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FC1C" w14:textId="77777777" w:rsidR="00690EF0" w:rsidRPr="00EE5D15" w:rsidRDefault="000C0E06" w:rsidP="000C34BD">
      <w:pPr>
        <w:tabs>
          <w:tab w:val="left" w:pos="5415"/>
        </w:tabs>
        <w:ind w:right="-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E5D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690EF0" w:rsidRPr="00EE5D15">
        <w:rPr>
          <w:rFonts w:ascii="Times New Roman" w:hAnsi="Times New Roman" w:cs="Times New Roman"/>
        </w:rPr>
        <w:t xml:space="preserve">                        </w:t>
      </w:r>
    </w:p>
    <w:p w14:paraId="51DAF5F4" w14:textId="77777777" w:rsidR="00CC67DF" w:rsidRPr="00EE5D15" w:rsidRDefault="00690EF0" w:rsidP="00CC67DF">
      <w:pPr>
        <w:tabs>
          <w:tab w:val="left" w:pos="5415"/>
        </w:tabs>
        <w:jc w:val="center"/>
        <w:rPr>
          <w:rFonts w:ascii="Times New Roman" w:hAnsi="Times New Roman" w:cs="Times New Roman"/>
        </w:rPr>
      </w:pPr>
      <w:r w:rsidRPr="00EE5D15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0C0E06" w:rsidRPr="00EE5D15">
        <w:rPr>
          <w:rFonts w:ascii="Times New Roman" w:hAnsi="Times New Roman" w:cs="Times New Roman"/>
        </w:rPr>
        <w:t>«УТВЕРЖДАЮ»</w:t>
      </w:r>
    </w:p>
    <w:p w14:paraId="061A76C4" w14:textId="581A852E" w:rsidR="000C0E06" w:rsidRPr="00EE5D15" w:rsidRDefault="00CC67DF" w:rsidP="00CC67DF">
      <w:pPr>
        <w:tabs>
          <w:tab w:val="left" w:pos="5415"/>
        </w:tabs>
        <w:jc w:val="center"/>
        <w:rPr>
          <w:rFonts w:ascii="Times New Roman" w:hAnsi="Times New Roman" w:cs="Times New Roman"/>
        </w:rPr>
      </w:pPr>
      <w:r w:rsidRPr="00EE5D15">
        <w:rPr>
          <w:rFonts w:ascii="Times New Roman" w:hAnsi="Times New Roman" w:cs="Times New Roman"/>
        </w:rPr>
        <w:tab/>
      </w:r>
      <w:r w:rsidR="000C0E06" w:rsidRPr="00EE5D15">
        <w:rPr>
          <w:rFonts w:ascii="Times New Roman" w:hAnsi="Times New Roman" w:cs="Times New Roman"/>
        </w:rPr>
        <w:t xml:space="preserve">Генеральный директор </w:t>
      </w:r>
    </w:p>
    <w:p w14:paraId="404AE3B7" w14:textId="77777777" w:rsidR="000C0E06" w:rsidRPr="00EE5D15" w:rsidRDefault="000C0E06" w:rsidP="000C0E06">
      <w:pPr>
        <w:tabs>
          <w:tab w:val="left" w:pos="5415"/>
        </w:tabs>
        <w:jc w:val="right"/>
        <w:rPr>
          <w:rFonts w:ascii="Times New Roman" w:hAnsi="Times New Roman" w:cs="Times New Roman"/>
        </w:rPr>
      </w:pPr>
      <w:r w:rsidRPr="00EE5D15">
        <w:rPr>
          <w:rFonts w:ascii="Times New Roman" w:hAnsi="Times New Roman" w:cs="Times New Roman"/>
        </w:rPr>
        <w:t>ООО «</w:t>
      </w:r>
      <w:proofErr w:type="spellStart"/>
      <w:r w:rsidRPr="00EE5D15">
        <w:rPr>
          <w:rFonts w:ascii="Times New Roman" w:hAnsi="Times New Roman" w:cs="Times New Roman"/>
        </w:rPr>
        <w:t>Ульяновскцентргаз</w:t>
      </w:r>
      <w:proofErr w:type="spellEnd"/>
      <w:r w:rsidRPr="00EE5D15">
        <w:rPr>
          <w:rFonts w:ascii="Times New Roman" w:hAnsi="Times New Roman" w:cs="Times New Roman"/>
        </w:rPr>
        <w:t>»</w:t>
      </w:r>
    </w:p>
    <w:p w14:paraId="140ECB42" w14:textId="77777777" w:rsidR="000C0E06" w:rsidRPr="00EE5D15" w:rsidRDefault="000C0E06" w:rsidP="000C0E06">
      <w:pPr>
        <w:tabs>
          <w:tab w:val="left" w:pos="6555"/>
        </w:tabs>
        <w:jc w:val="right"/>
        <w:rPr>
          <w:rFonts w:ascii="Times New Roman" w:hAnsi="Times New Roman" w:cs="Times New Roman"/>
        </w:rPr>
      </w:pPr>
      <w:r w:rsidRPr="00EE5D15">
        <w:rPr>
          <w:rFonts w:ascii="Times New Roman" w:hAnsi="Times New Roman" w:cs="Times New Roman"/>
        </w:rPr>
        <w:t>______________</w:t>
      </w:r>
      <w:r w:rsidR="008F22E1" w:rsidRPr="00EE5D15">
        <w:rPr>
          <w:rFonts w:ascii="Times New Roman" w:hAnsi="Times New Roman" w:cs="Times New Roman"/>
        </w:rPr>
        <w:t>В.А. Рябов</w:t>
      </w:r>
    </w:p>
    <w:p w14:paraId="16986C69" w14:textId="7928C744" w:rsidR="000C0E06" w:rsidRPr="00EE5D15" w:rsidRDefault="006D7A11" w:rsidP="000C0E06">
      <w:pPr>
        <w:tabs>
          <w:tab w:val="left" w:pos="6555"/>
        </w:tabs>
        <w:jc w:val="right"/>
        <w:rPr>
          <w:rFonts w:ascii="Times New Roman" w:hAnsi="Times New Roman" w:cs="Times New Roman"/>
        </w:rPr>
      </w:pPr>
      <w:r w:rsidRPr="00EE5D15">
        <w:rPr>
          <w:rFonts w:ascii="Times New Roman" w:hAnsi="Times New Roman" w:cs="Times New Roman"/>
        </w:rPr>
        <w:t>«___»______________202</w:t>
      </w:r>
      <w:r w:rsidR="00F71F18" w:rsidRPr="00EE5D15">
        <w:rPr>
          <w:rFonts w:ascii="Times New Roman" w:hAnsi="Times New Roman" w:cs="Times New Roman"/>
        </w:rPr>
        <w:t>5</w:t>
      </w:r>
      <w:r w:rsidR="000C0E06" w:rsidRPr="00EE5D15">
        <w:rPr>
          <w:rFonts w:ascii="Times New Roman" w:hAnsi="Times New Roman" w:cs="Times New Roman"/>
        </w:rPr>
        <w:t>г.</w:t>
      </w:r>
    </w:p>
    <w:p w14:paraId="7083ABEB" w14:textId="77777777" w:rsidR="000C0E06" w:rsidRPr="00EE5D15" w:rsidRDefault="000C0E06" w:rsidP="000C0E06">
      <w:pPr>
        <w:rPr>
          <w:rFonts w:ascii="Times New Roman" w:hAnsi="Times New Roman" w:cs="Times New Roman"/>
        </w:rPr>
      </w:pPr>
    </w:p>
    <w:p w14:paraId="066743EC" w14:textId="77777777" w:rsidR="000C0E06" w:rsidRPr="00EE5D15" w:rsidRDefault="000C0E06" w:rsidP="000C0E06">
      <w:pPr>
        <w:tabs>
          <w:tab w:val="left" w:pos="3495"/>
        </w:tabs>
        <w:jc w:val="center"/>
        <w:rPr>
          <w:rFonts w:ascii="Times New Roman" w:hAnsi="Times New Roman" w:cs="Times New Roman"/>
        </w:rPr>
      </w:pPr>
      <w:r w:rsidRPr="00EE5D15">
        <w:rPr>
          <w:rFonts w:ascii="Times New Roman" w:hAnsi="Times New Roman" w:cs="Times New Roman"/>
        </w:rPr>
        <w:t>ЗАДАНИЕ НА ПРОЕКТИРОВАНИЕ</w:t>
      </w:r>
    </w:p>
    <w:p w14:paraId="42A5576D" w14:textId="1BF158DD" w:rsidR="00C50587" w:rsidRPr="00EE5D15" w:rsidRDefault="009C3403" w:rsidP="000C0E06">
      <w:pPr>
        <w:tabs>
          <w:tab w:val="left" w:pos="3495"/>
        </w:tabs>
        <w:jc w:val="center"/>
        <w:rPr>
          <w:rFonts w:ascii="Times New Roman" w:hAnsi="Times New Roman" w:cs="Times New Roman"/>
        </w:rPr>
      </w:pPr>
      <w:r w:rsidRPr="00EE5D15">
        <w:rPr>
          <w:rFonts w:ascii="Times New Roman" w:hAnsi="Times New Roman" w:cs="Times New Roman"/>
        </w:rPr>
        <w:t>Техническое перевооружение АЗС</w:t>
      </w:r>
      <w:r w:rsidR="00D23900" w:rsidRPr="00EE5D15">
        <w:rPr>
          <w:rFonts w:ascii="Times New Roman" w:hAnsi="Times New Roman" w:cs="Times New Roman"/>
        </w:rPr>
        <w:t>№</w:t>
      </w:r>
      <w:r w:rsidR="00F71F18" w:rsidRPr="00EE5D15">
        <w:rPr>
          <w:rFonts w:ascii="Times New Roman" w:hAnsi="Times New Roman" w:cs="Times New Roman"/>
        </w:rPr>
        <w:t>9</w:t>
      </w:r>
      <w:r w:rsidR="00C50587" w:rsidRPr="00EE5D15">
        <w:rPr>
          <w:rFonts w:ascii="Times New Roman" w:hAnsi="Times New Roman" w:cs="Times New Roman"/>
        </w:rPr>
        <w:t xml:space="preserve"> </w:t>
      </w:r>
      <w:r w:rsidR="00EE5D15" w:rsidRPr="00EE5D15">
        <w:rPr>
          <w:rFonts w:ascii="Times New Roman" w:hAnsi="Times New Roman" w:cs="Times New Roman"/>
        </w:rPr>
        <w:t>на 300</w:t>
      </w:r>
      <w:r w:rsidRPr="00EE5D15">
        <w:rPr>
          <w:rFonts w:ascii="Times New Roman" w:hAnsi="Times New Roman" w:cs="Times New Roman"/>
        </w:rPr>
        <w:t xml:space="preserve"> заправок</w:t>
      </w:r>
      <w:r w:rsidR="00054C8B" w:rsidRPr="00EE5D15">
        <w:rPr>
          <w:rFonts w:ascii="Times New Roman" w:hAnsi="Times New Roman" w:cs="Times New Roman"/>
        </w:rPr>
        <w:t xml:space="preserve"> в сутки  </w:t>
      </w:r>
    </w:p>
    <w:p w14:paraId="5C17CE42" w14:textId="2C5ED623" w:rsidR="000C0E06" w:rsidRPr="00EE5D15" w:rsidRDefault="009C3403" w:rsidP="009C3403">
      <w:pPr>
        <w:tabs>
          <w:tab w:val="left" w:pos="3495"/>
        </w:tabs>
        <w:jc w:val="center"/>
        <w:rPr>
          <w:rFonts w:ascii="Times New Roman" w:hAnsi="Times New Roman" w:cs="Times New Roman"/>
        </w:rPr>
      </w:pPr>
      <w:r w:rsidRPr="00EE5D15">
        <w:rPr>
          <w:rFonts w:ascii="Times New Roman" w:hAnsi="Times New Roman" w:cs="Times New Roman"/>
        </w:rPr>
        <w:t>по адресу: Ульяновская обл., Радищевский район, на 31 км+-550м автодороги «Сызрань-Саратов-Волгоград» на земельном участке площадью 3212м2 с кадастровым номером 73:13:020701:41</w:t>
      </w:r>
    </w:p>
    <w:tbl>
      <w:tblPr>
        <w:tblpPr w:leftFromText="180" w:rightFromText="180" w:vertAnchor="text" w:tblpX="-866" w:tblpY="10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2682"/>
        <w:gridCol w:w="1339"/>
        <w:gridCol w:w="4678"/>
      </w:tblGrid>
      <w:tr w:rsidR="000C0E06" w:rsidRPr="00EE5D15" w14:paraId="3A3E8BF4" w14:textId="77777777" w:rsidTr="00A46F31">
        <w:trPr>
          <w:trHeight w:val="729"/>
        </w:trPr>
        <w:tc>
          <w:tcPr>
            <w:tcW w:w="907" w:type="dxa"/>
          </w:tcPr>
          <w:p w14:paraId="185095C4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82" w:type="dxa"/>
          </w:tcPr>
          <w:p w14:paraId="668E473C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017" w:type="dxa"/>
            <w:gridSpan w:val="2"/>
          </w:tcPr>
          <w:p w14:paraId="7B4FAA20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Описание </w:t>
            </w:r>
          </w:p>
        </w:tc>
      </w:tr>
      <w:tr w:rsidR="000C0E06" w:rsidRPr="00EE5D15" w14:paraId="3DD9FD08" w14:textId="77777777" w:rsidTr="00A46F31">
        <w:trPr>
          <w:trHeight w:val="240"/>
        </w:trPr>
        <w:tc>
          <w:tcPr>
            <w:tcW w:w="907" w:type="dxa"/>
          </w:tcPr>
          <w:p w14:paraId="0C8BF313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2" w:type="dxa"/>
          </w:tcPr>
          <w:p w14:paraId="6FF8D4CD" w14:textId="77777777" w:rsidR="000C0E06" w:rsidRPr="00EE5D15" w:rsidRDefault="00A541AC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Заказчик </w:t>
            </w:r>
          </w:p>
        </w:tc>
        <w:tc>
          <w:tcPr>
            <w:tcW w:w="6017" w:type="dxa"/>
            <w:gridSpan w:val="2"/>
          </w:tcPr>
          <w:p w14:paraId="38089F74" w14:textId="77777777" w:rsidR="000C0E06" w:rsidRPr="00EE5D15" w:rsidRDefault="00A541AC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E5D15">
              <w:rPr>
                <w:rFonts w:ascii="Times New Roman" w:hAnsi="Times New Roman" w:cs="Times New Roman"/>
              </w:rPr>
              <w:t>Ульяновскцентргаз</w:t>
            </w:r>
            <w:proofErr w:type="spellEnd"/>
            <w:r w:rsidRPr="00EE5D15">
              <w:rPr>
                <w:rFonts w:ascii="Times New Roman" w:hAnsi="Times New Roman" w:cs="Times New Roman"/>
              </w:rPr>
              <w:t>»</w:t>
            </w:r>
          </w:p>
        </w:tc>
      </w:tr>
      <w:tr w:rsidR="000C0E06" w:rsidRPr="00EE5D15" w14:paraId="0D7176E5" w14:textId="77777777" w:rsidTr="00A46F31">
        <w:trPr>
          <w:trHeight w:val="714"/>
        </w:trPr>
        <w:tc>
          <w:tcPr>
            <w:tcW w:w="907" w:type="dxa"/>
          </w:tcPr>
          <w:p w14:paraId="6ECCF837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2" w:type="dxa"/>
          </w:tcPr>
          <w:p w14:paraId="485B4DCA" w14:textId="77777777" w:rsidR="000C0E06" w:rsidRPr="00EE5D15" w:rsidRDefault="00A541AC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Основание для выполнения проектно-испытательских работ </w:t>
            </w:r>
          </w:p>
        </w:tc>
        <w:tc>
          <w:tcPr>
            <w:tcW w:w="6017" w:type="dxa"/>
            <w:gridSpan w:val="2"/>
          </w:tcPr>
          <w:p w14:paraId="71C4294E" w14:textId="24235DFC" w:rsidR="000C0E06" w:rsidRPr="00EE5D15" w:rsidRDefault="00A541AC" w:rsidP="00437264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План строительства  сети АЗС</w:t>
            </w:r>
            <w:r w:rsidR="00463F74" w:rsidRPr="00EE5D15">
              <w:rPr>
                <w:rFonts w:ascii="Times New Roman" w:hAnsi="Times New Roman" w:cs="Times New Roman"/>
              </w:rPr>
              <w:t xml:space="preserve"> </w:t>
            </w:r>
            <w:r w:rsidRPr="00EE5D15">
              <w:rPr>
                <w:rFonts w:ascii="Times New Roman" w:hAnsi="Times New Roman" w:cs="Times New Roman"/>
              </w:rPr>
              <w:t>«УЦГ» на 20</w:t>
            </w:r>
            <w:r w:rsidR="00731E80" w:rsidRPr="00EE5D15">
              <w:rPr>
                <w:rFonts w:ascii="Times New Roman" w:hAnsi="Times New Roman" w:cs="Times New Roman"/>
              </w:rPr>
              <w:t>2</w:t>
            </w:r>
            <w:r w:rsidR="009C3403" w:rsidRPr="00EE5D15">
              <w:rPr>
                <w:rFonts w:ascii="Times New Roman" w:hAnsi="Times New Roman" w:cs="Times New Roman"/>
              </w:rPr>
              <w:t>5</w:t>
            </w:r>
            <w:r w:rsidRPr="00EE5D15">
              <w:rPr>
                <w:rFonts w:ascii="Times New Roman" w:hAnsi="Times New Roman" w:cs="Times New Roman"/>
              </w:rPr>
              <w:t xml:space="preserve"> год .</w:t>
            </w:r>
          </w:p>
        </w:tc>
      </w:tr>
      <w:tr w:rsidR="000C0E06" w:rsidRPr="00EE5D15" w14:paraId="231A74DA" w14:textId="77777777" w:rsidTr="00A46F31">
        <w:trPr>
          <w:trHeight w:val="240"/>
        </w:trPr>
        <w:tc>
          <w:tcPr>
            <w:tcW w:w="907" w:type="dxa"/>
          </w:tcPr>
          <w:p w14:paraId="54EAF5D9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2" w:type="dxa"/>
          </w:tcPr>
          <w:p w14:paraId="54E66AAF" w14:textId="77777777" w:rsidR="000C0E06" w:rsidRPr="00EE5D15" w:rsidRDefault="00A541AC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Вид строительства </w:t>
            </w:r>
          </w:p>
        </w:tc>
        <w:tc>
          <w:tcPr>
            <w:tcW w:w="6017" w:type="dxa"/>
            <w:gridSpan w:val="2"/>
          </w:tcPr>
          <w:p w14:paraId="2697A826" w14:textId="418A2360" w:rsidR="000C0E06" w:rsidRPr="00EE5D15" w:rsidRDefault="009C3403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Техническое перевооружение</w:t>
            </w:r>
          </w:p>
        </w:tc>
      </w:tr>
      <w:tr w:rsidR="000C0E06" w:rsidRPr="00EE5D15" w14:paraId="155476C0" w14:textId="77777777" w:rsidTr="00A46F31">
        <w:trPr>
          <w:trHeight w:val="195"/>
        </w:trPr>
        <w:tc>
          <w:tcPr>
            <w:tcW w:w="907" w:type="dxa"/>
          </w:tcPr>
          <w:p w14:paraId="490187C4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2" w:type="dxa"/>
          </w:tcPr>
          <w:p w14:paraId="5AC2495C" w14:textId="77777777" w:rsidR="000C0E06" w:rsidRPr="00EE5D15" w:rsidRDefault="00A541AC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6017" w:type="dxa"/>
            <w:gridSpan w:val="2"/>
          </w:tcPr>
          <w:p w14:paraId="6A85427C" w14:textId="77777777" w:rsidR="000C0E06" w:rsidRPr="00EE5D15" w:rsidRDefault="00A15B24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К</w:t>
            </w:r>
            <w:r w:rsidR="00002EDD" w:rsidRPr="00EE5D15">
              <w:rPr>
                <w:rFonts w:ascii="Times New Roman" w:hAnsi="Times New Roman" w:cs="Times New Roman"/>
              </w:rPr>
              <w:t>руглогодичный, 365 дней/год</w:t>
            </w:r>
          </w:p>
        </w:tc>
      </w:tr>
      <w:tr w:rsidR="000C0E06" w:rsidRPr="00EE5D15" w14:paraId="208CE84A" w14:textId="77777777" w:rsidTr="00A46F31">
        <w:trPr>
          <w:trHeight w:val="224"/>
        </w:trPr>
        <w:tc>
          <w:tcPr>
            <w:tcW w:w="907" w:type="dxa"/>
          </w:tcPr>
          <w:p w14:paraId="645C6636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2" w:type="dxa"/>
          </w:tcPr>
          <w:p w14:paraId="47CA03E0" w14:textId="77777777" w:rsidR="000C0E06" w:rsidRPr="00EE5D15" w:rsidRDefault="00A541AC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Способ ведения строительных работ</w:t>
            </w:r>
          </w:p>
        </w:tc>
        <w:tc>
          <w:tcPr>
            <w:tcW w:w="6017" w:type="dxa"/>
            <w:gridSpan w:val="2"/>
          </w:tcPr>
          <w:p w14:paraId="2C03958C" w14:textId="77777777" w:rsidR="000C0E06" w:rsidRPr="00EE5D15" w:rsidRDefault="00A541AC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Подрядный способ</w:t>
            </w:r>
          </w:p>
        </w:tc>
      </w:tr>
      <w:tr w:rsidR="000C0E06" w:rsidRPr="00EE5D15" w14:paraId="0DDCA8DB" w14:textId="77777777" w:rsidTr="00A46F31">
        <w:trPr>
          <w:trHeight w:val="270"/>
        </w:trPr>
        <w:tc>
          <w:tcPr>
            <w:tcW w:w="907" w:type="dxa"/>
          </w:tcPr>
          <w:p w14:paraId="58B81CD9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2" w:type="dxa"/>
          </w:tcPr>
          <w:p w14:paraId="2A3792FD" w14:textId="77777777" w:rsidR="000C0E06" w:rsidRPr="00EE5D15" w:rsidRDefault="00A541AC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Стадия проектирования </w:t>
            </w:r>
          </w:p>
        </w:tc>
        <w:tc>
          <w:tcPr>
            <w:tcW w:w="6017" w:type="dxa"/>
            <w:gridSpan w:val="2"/>
          </w:tcPr>
          <w:p w14:paraId="57741777" w14:textId="77777777" w:rsidR="007E14F8" w:rsidRPr="00EE5D15" w:rsidRDefault="007E14F8" w:rsidP="007E14F8">
            <w:pPr>
              <w:tabs>
                <w:tab w:val="left" w:pos="3495"/>
              </w:tabs>
              <w:spacing w:after="0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Рабочая документация</w:t>
            </w:r>
          </w:p>
          <w:p w14:paraId="1BB51B15" w14:textId="77777777" w:rsidR="00A541AC" w:rsidRPr="00EE5D15" w:rsidRDefault="00A541AC" w:rsidP="007E14F8">
            <w:pPr>
              <w:tabs>
                <w:tab w:val="left" w:pos="349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0E06" w:rsidRPr="00EE5D15" w14:paraId="2F700724" w14:textId="77777777" w:rsidTr="00A46F31">
        <w:trPr>
          <w:trHeight w:val="450"/>
        </w:trPr>
        <w:tc>
          <w:tcPr>
            <w:tcW w:w="907" w:type="dxa"/>
          </w:tcPr>
          <w:p w14:paraId="6546A42F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2" w:type="dxa"/>
          </w:tcPr>
          <w:p w14:paraId="62159BFA" w14:textId="77777777" w:rsidR="000C0E06" w:rsidRPr="00EE5D15" w:rsidRDefault="006E4D85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6017" w:type="dxa"/>
            <w:gridSpan w:val="2"/>
          </w:tcPr>
          <w:p w14:paraId="1444D36F" w14:textId="3201A5B2" w:rsidR="000C0E06" w:rsidRPr="00EE5D15" w:rsidRDefault="009C3403" w:rsidP="006D325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Ульяновская обл., Радищевский район, на 31 км+-550м автодороги «Сызрань-Саратов-Волгоград» на земельном участке площадью 3212м2 с кадастровым номером 73:13:020701:41</w:t>
            </w:r>
          </w:p>
        </w:tc>
      </w:tr>
      <w:tr w:rsidR="000C0E06" w:rsidRPr="00EE5D15" w14:paraId="344F25DB" w14:textId="77777777" w:rsidTr="00A46F31">
        <w:trPr>
          <w:trHeight w:val="540"/>
        </w:trPr>
        <w:tc>
          <w:tcPr>
            <w:tcW w:w="907" w:type="dxa"/>
          </w:tcPr>
          <w:p w14:paraId="77CEC44B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2" w:type="dxa"/>
          </w:tcPr>
          <w:p w14:paraId="524D77BE" w14:textId="77777777" w:rsidR="000C0E06" w:rsidRPr="00EE5D15" w:rsidRDefault="006E4D85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Основные технико-экономические показатели объекта:</w:t>
            </w:r>
          </w:p>
        </w:tc>
        <w:tc>
          <w:tcPr>
            <w:tcW w:w="6017" w:type="dxa"/>
            <w:gridSpan w:val="2"/>
          </w:tcPr>
          <w:p w14:paraId="00F78FAA" w14:textId="6C2125F7" w:rsidR="00437264" w:rsidRPr="00EE5D15" w:rsidRDefault="00E84EEB" w:rsidP="00437264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6D325C" w:rsidRPr="00EE5D15">
              <w:rPr>
                <w:rFonts w:ascii="Times New Roman" w:hAnsi="Times New Roman" w:cs="Times New Roman"/>
                <w:color w:val="000000" w:themeColor="text1"/>
              </w:rPr>
              <w:t>0      заправок в сутки</w:t>
            </w:r>
          </w:p>
        </w:tc>
      </w:tr>
      <w:tr w:rsidR="000C0E06" w:rsidRPr="00EE5D15" w14:paraId="442558B7" w14:textId="77777777" w:rsidTr="00A46F31">
        <w:trPr>
          <w:trHeight w:val="360"/>
        </w:trPr>
        <w:tc>
          <w:tcPr>
            <w:tcW w:w="907" w:type="dxa"/>
          </w:tcPr>
          <w:p w14:paraId="5B6C05C5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682" w:type="dxa"/>
          </w:tcPr>
          <w:p w14:paraId="5A263948" w14:textId="77777777" w:rsidR="000C0E06" w:rsidRPr="00EE5D15" w:rsidRDefault="006E4D85" w:rsidP="005D4FED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Площадь зем</w:t>
            </w:r>
            <w:r w:rsidR="005D4FED" w:rsidRPr="00EE5D15">
              <w:rPr>
                <w:rFonts w:ascii="Times New Roman" w:hAnsi="Times New Roman" w:cs="Times New Roman"/>
              </w:rPr>
              <w:t>ельного участка</w:t>
            </w:r>
            <w:r w:rsidRPr="00EE5D1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17" w:type="dxa"/>
            <w:gridSpan w:val="2"/>
          </w:tcPr>
          <w:p w14:paraId="07707818" w14:textId="31B72062" w:rsidR="002E7DFE" w:rsidRPr="00EE5D15" w:rsidRDefault="001A2BB1" w:rsidP="002E7DF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Существующий зе</w:t>
            </w:r>
            <w:r w:rsidR="0026298B" w:rsidRPr="00EE5D15">
              <w:rPr>
                <w:rFonts w:ascii="Times New Roman" w:hAnsi="Times New Roman" w:cs="Times New Roman"/>
              </w:rPr>
              <w:t xml:space="preserve">мельный участок площадью     </w:t>
            </w:r>
            <w:r w:rsidR="009C3403" w:rsidRPr="00EE5D15">
              <w:rPr>
                <w:rFonts w:ascii="Times New Roman" w:hAnsi="Times New Roman" w:cs="Times New Roman"/>
              </w:rPr>
              <w:t>3212м2 с кадастровым номером 73:13:020701:41</w:t>
            </w:r>
          </w:p>
          <w:p w14:paraId="00BBEAA4" w14:textId="77777777" w:rsidR="00437264" w:rsidRPr="00EE5D15" w:rsidRDefault="00437264" w:rsidP="002D56FE">
            <w:pPr>
              <w:rPr>
                <w:rFonts w:ascii="Times New Roman" w:hAnsi="Times New Roman" w:cs="Times New Roman"/>
              </w:rPr>
            </w:pPr>
          </w:p>
        </w:tc>
      </w:tr>
      <w:tr w:rsidR="000C0E06" w:rsidRPr="00EE5D15" w14:paraId="0D4EB286" w14:textId="77777777" w:rsidTr="00A46F31">
        <w:trPr>
          <w:trHeight w:val="465"/>
        </w:trPr>
        <w:tc>
          <w:tcPr>
            <w:tcW w:w="907" w:type="dxa"/>
          </w:tcPr>
          <w:p w14:paraId="67C934BA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2682" w:type="dxa"/>
          </w:tcPr>
          <w:p w14:paraId="2CF8BD7B" w14:textId="77777777" w:rsidR="000C0E06" w:rsidRPr="00EE5D15" w:rsidRDefault="006E4D85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6017" w:type="dxa"/>
            <w:gridSpan w:val="2"/>
          </w:tcPr>
          <w:p w14:paraId="5D89DF77" w14:textId="2E4B7AD4" w:rsidR="006E4D85" w:rsidRPr="00EE5D15" w:rsidRDefault="00F273DD" w:rsidP="008A2EC9">
            <w:pPr>
              <w:tabs>
                <w:tab w:val="left" w:pos="349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8A2EC9" w:rsidRPr="00EE5D1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6298B" w:rsidRPr="00EE5D15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6E4D85" w:rsidRPr="00EE5D15">
              <w:rPr>
                <w:rFonts w:ascii="Times New Roman" w:hAnsi="Times New Roman" w:cs="Times New Roman"/>
                <w:color w:val="000000" w:themeColor="text1"/>
              </w:rPr>
              <w:t>заправок в сутки</w:t>
            </w:r>
          </w:p>
        </w:tc>
      </w:tr>
      <w:tr w:rsidR="000C0E06" w:rsidRPr="00EE5D15" w14:paraId="01A62DEF" w14:textId="77777777" w:rsidTr="00A46F31">
        <w:trPr>
          <w:trHeight w:val="465"/>
        </w:trPr>
        <w:tc>
          <w:tcPr>
            <w:tcW w:w="907" w:type="dxa"/>
          </w:tcPr>
          <w:p w14:paraId="1F236D70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82" w:type="dxa"/>
          </w:tcPr>
          <w:p w14:paraId="2D2A225A" w14:textId="77777777" w:rsidR="000C0E06" w:rsidRPr="00EE5D15" w:rsidRDefault="006E4D85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Выполняемые технологические операции </w:t>
            </w:r>
          </w:p>
        </w:tc>
        <w:tc>
          <w:tcPr>
            <w:tcW w:w="6017" w:type="dxa"/>
            <w:gridSpan w:val="2"/>
          </w:tcPr>
          <w:p w14:paraId="4474A72B" w14:textId="77777777" w:rsidR="008A2EC9" w:rsidRPr="00EE5D15" w:rsidRDefault="006E4D85" w:rsidP="008A2EC9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A2EC9" w:rsidRPr="00EE5D15">
              <w:rPr>
                <w:rFonts w:ascii="Times New Roman" w:hAnsi="Times New Roman" w:cs="Times New Roman"/>
                <w:color w:val="000000" w:themeColor="text1"/>
              </w:rPr>
              <w:t xml:space="preserve"> прием нефтепродуктов из автоцистерн</w:t>
            </w:r>
          </w:p>
          <w:p w14:paraId="4A3DF99B" w14:textId="3E1BD6D8" w:rsidR="008A2EC9" w:rsidRPr="00EE5D15" w:rsidRDefault="008A2EC9" w:rsidP="008A2EC9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-хранение нефтепродуктов в резервуарах</w:t>
            </w:r>
            <w:r w:rsidR="009C3403" w:rsidRPr="00EE5D15">
              <w:rPr>
                <w:rFonts w:ascii="Times New Roman" w:hAnsi="Times New Roman" w:cs="Times New Roman"/>
                <w:color w:val="000000" w:themeColor="text1"/>
              </w:rPr>
              <w:t xml:space="preserve"> контейнерной АЗС</w:t>
            </w:r>
          </w:p>
          <w:p w14:paraId="469D991B" w14:textId="365ED64D" w:rsidR="008A2EC9" w:rsidRPr="00EE5D15" w:rsidRDefault="008A2EC9" w:rsidP="008A2EC9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-отпуск нефтепродуктов </w:t>
            </w:r>
            <w:r w:rsidR="009C3403" w:rsidRPr="00EE5D15">
              <w:rPr>
                <w:rFonts w:ascii="Times New Roman" w:hAnsi="Times New Roman" w:cs="Times New Roman"/>
                <w:color w:val="000000" w:themeColor="text1"/>
              </w:rPr>
              <w:t>от контейнерной АЗС</w:t>
            </w: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 легковому и грузовому автотранспорту</w:t>
            </w:r>
          </w:p>
          <w:p w14:paraId="27078CEF" w14:textId="77777777" w:rsidR="008A2EC9" w:rsidRPr="00EE5D15" w:rsidRDefault="008A2EC9" w:rsidP="008A2EC9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-прием СУГ из автоцистерн</w:t>
            </w:r>
          </w:p>
          <w:p w14:paraId="67B6646B" w14:textId="331FFEBB" w:rsidR="008A2EC9" w:rsidRPr="00EE5D15" w:rsidRDefault="008A2EC9" w:rsidP="008A2EC9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-хранение СУГ в резервуарах</w:t>
            </w:r>
            <w:r w:rsidR="00CD5AC4" w:rsidRPr="00EE5D15">
              <w:rPr>
                <w:rFonts w:ascii="Times New Roman" w:hAnsi="Times New Roman" w:cs="Times New Roman"/>
                <w:color w:val="000000" w:themeColor="text1"/>
              </w:rPr>
              <w:t>/блочном модуле СУГ</w:t>
            </w:r>
          </w:p>
          <w:p w14:paraId="5B375488" w14:textId="77777777" w:rsidR="008A2EC9" w:rsidRPr="00EE5D15" w:rsidRDefault="008A2EC9" w:rsidP="008A2EC9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-отпуск СУГ через ГРК легковому и грузовому автотранспорту</w:t>
            </w:r>
          </w:p>
          <w:p w14:paraId="74B2C250" w14:textId="77777777" w:rsidR="008A2EC9" w:rsidRPr="00EE5D15" w:rsidRDefault="008A2EC9" w:rsidP="008A2EC9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-прием, хранение и отпуск сопутствующих товаров и услуг </w:t>
            </w:r>
          </w:p>
          <w:p w14:paraId="08D58043" w14:textId="77777777" w:rsidR="005E59FC" w:rsidRPr="00EE5D15" w:rsidRDefault="005E59FC" w:rsidP="00836C3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</w:p>
        </w:tc>
      </w:tr>
      <w:tr w:rsidR="000C0E06" w:rsidRPr="00EE5D15" w14:paraId="1B114F51" w14:textId="77777777" w:rsidTr="00A46F31">
        <w:trPr>
          <w:trHeight w:val="450"/>
        </w:trPr>
        <w:tc>
          <w:tcPr>
            <w:tcW w:w="907" w:type="dxa"/>
          </w:tcPr>
          <w:p w14:paraId="5F3CE803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682" w:type="dxa"/>
          </w:tcPr>
          <w:p w14:paraId="3E9DB227" w14:textId="77777777" w:rsidR="000C0E06" w:rsidRPr="00EE5D15" w:rsidRDefault="006E4D85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Ассортимент реализуемых нефтепродуктов и СУГ</w:t>
            </w:r>
          </w:p>
        </w:tc>
        <w:tc>
          <w:tcPr>
            <w:tcW w:w="6017" w:type="dxa"/>
            <w:gridSpan w:val="2"/>
          </w:tcPr>
          <w:p w14:paraId="42C85929" w14:textId="597E46E4" w:rsidR="006E4D85" w:rsidRPr="00EE5D15" w:rsidRDefault="008A2EC9" w:rsidP="003C4855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-Бензин </w:t>
            </w:r>
            <w:r w:rsidRPr="00EE5D15">
              <w:rPr>
                <w:rFonts w:ascii="Times New Roman" w:hAnsi="Times New Roman" w:cs="Times New Roman"/>
              </w:rPr>
              <w:t>АИ-95, АИ-92, ДТ, СУГ</w:t>
            </w:r>
            <w:r w:rsidR="009C3403" w:rsidRPr="00EE5D15">
              <w:rPr>
                <w:rFonts w:ascii="Times New Roman" w:hAnsi="Times New Roman" w:cs="Times New Roman"/>
              </w:rPr>
              <w:t>.</w:t>
            </w:r>
          </w:p>
        </w:tc>
      </w:tr>
      <w:tr w:rsidR="000C0E06" w:rsidRPr="00EE5D15" w14:paraId="1F8D96F2" w14:textId="77777777" w:rsidTr="00A46F31">
        <w:trPr>
          <w:trHeight w:val="405"/>
        </w:trPr>
        <w:tc>
          <w:tcPr>
            <w:tcW w:w="907" w:type="dxa"/>
          </w:tcPr>
          <w:p w14:paraId="021C8C9A" w14:textId="77777777" w:rsidR="000C0E06" w:rsidRPr="00EE5D15" w:rsidRDefault="000C0E0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682" w:type="dxa"/>
          </w:tcPr>
          <w:p w14:paraId="1C4AAFF0" w14:textId="77777777" w:rsidR="000C0E06" w:rsidRPr="00EE5D15" w:rsidRDefault="00700A0E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Персонал </w:t>
            </w:r>
          </w:p>
        </w:tc>
        <w:tc>
          <w:tcPr>
            <w:tcW w:w="6017" w:type="dxa"/>
            <w:gridSpan w:val="2"/>
          </w:tcPr>
          <w:p w14:paraId="784C424F" w14:textId="1580002C" w:rsidR="00034EBF" w:rsidRPr="00EE5D15" w:rsidRDefault="00CC67DF" w:rsidP="00034EB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4</w:t>
            </w:r>
            <w:r w:rsidR="00437264" w:rsidRPr="00EE5D15">
              <w:rPr>
                <w:rFonts w:ascii="Times New Roman" w:hAnsi="Times New Roman" w:cs="Times New Roman"/>
              </w:rPr>
              <w:t xml:space="preserve"> человек</w:t>
            </w:r>
            <w:r w:rsidRPr="00EE5D15">
              <w:rPr>
                <w:rFonts w:ascii="Times New Roman" w:hAnsi="Times New Roman" w:cs="Times New Roman"/>
              </w:rPr>
              <w:t>а</w:t>
            </w:r>
          </w:p>
          <w:p w14:paraId="2098C36B" w14:textId="77777777" w:rsidR="00700A0E" w:rsidRPr="00EE5D15" w:rsidRDefault="00700A0E" w:rsidP="00034EB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73BA0" w:rsidRPr="00EE5D15" w14:paraId="1CCF4B15" w14:textId="77777777" w:rsidTr="00A46F31">
        <w:trPr>
          <w:trHeight w:val="405"/>
        </w:trPr>
        <w:tc>
          <w:tcPr>
            <w:tcW w:w="907" w:type="dxa"/>
          </w:tcPr>
          <w:p w14:paraId="15E488CD" w14:textId="77777777" w:rsidR="00F73BA0" w:rsidRPr="00EE5D15" w:rsidRDefault="00F73BA0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682" w:type="dxa"/>
          </w:tcPr>
          <w:p w14:paraId="7B60CD80" w14:textId="77777777" w:rsidR="00F73BA0" w:rsidRPr="00EE5D15" w:rsidRDefault="00F73BA0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Операторная</w:t>
            </w:r>
          </w:p>
        </w:tc>
        <w:tc>
          <w:tcPr>
            <w:tcW w:w="6017" w:type="dxa"/>
            <w:gridSpan w:val="2"/>
          </w:tcPr>
          <w:p w14:paraId="53D7E73F" w14:textId="54E06501" w:rsidR="00F73BA0" w:rsidRPr="00EE5D15" w:rsidRDefault="00DC6754" w:rsidP="004414D3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Существующая</w:t>
            </w:r>
          </w:p>
        </w:tc>
      </w:tr>
      <w:tr w:rsidR="001A1AD6" w:rsidRPr="00EE5D15" w14:paraId="696CC5C9" w14:textId="77777777" w:rsidTr="00A46F31">
        <w:trPr>
          <w:trHeight w:val="495"/>
        </w:trPr>
        <w:tc>
          <w:tcPr>
            <w:tcW w:w="907" w:type="dxa"/>
          </w:tcPr>
          <w:p w14:paraId="57802D62" w14:textId="31057D3E" w:rsidR="001A1AD6" w:rsidRPr="00EE5D15" w:rsidRDefault="001A1AD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8.61</w:t>
            </w:r>
          </w:p>
        </w:tc>
        <w:tc>
          <w:tcPr>
            <w:tcW w:w="2682" w:type="dxa"/>
          </w:tcPr>
          <w:p w14:paraId="6B59F0C0" w14:textId="05A66209" w:rsidR="001A1AD6" w:rsidRPr="00EE5D15" w:rsidRDefault="001A1AD6" w:rsidP="00A541AC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</w:rPr>
              <w:t>Отопление, вентиляция и кондиционирование воздуха</w:t>
            </w:r>
          </w:p>
        </w:tc>
        <w:tc>
          <w:tcPr>
            <w:tcW w:w="6017" w:type="dxa"/>
            <w:gridSpan w:val="2"/>
          </w:tcPr>
          <w:p w14:paraId="5B0BA159" w14:textId="77777777" w:rsidR="001A1AD6" w:rsidRPr="00EE5D15" w:rsidRDefault="001A1AD6" w:rsidP="009950E7">
            <w:pPr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EE5D1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1) Систему  отопления  и  горячего  водоснабжения  предусмотреть  с  использованием  </w:t>
            </w:r>
            <w:proofErr w:type="spellStart"/>
            <w:r w:rsidRPr="00EE5D1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электронагрева</w:t>
            </w:r>
            <w:proofErr w:type="spellEnd"/>
            <w:r w:rsidRPr="00EE5D1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</w:t>
            </w:r>
          </w:p>
          <w:p w14:paraId="6839C85E" w14:textId="77777777" w:rsidR="001A1AD6" w:rsidRPr="00EE5D15" w:rsidRDefault="001A1AD6" w:rsidP="009950E7">
            <w:pPr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EE5D1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2) </w:t>
            </w:r>
            <w:proofErr w:type="gramStart"/>
            <w:r w:rsidRPr="00EE5D1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Приточную  и</w:t>
            </w:r>
            <w:proofErr w:type="gramEnd"/>
            <w:r w:rsidRPr="00EE5D1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 вытяжную  вентиляцию  решить проектом  согласно действующим  нормам.</w:t>
            </w:r>
          </w:p>
          <w:p w14:paraId="7475E205" w14:textId="0BC8B3B7" w:rsidR="001A1AD6" w:rsidRPr="00EE5D15" w:rsidRDefault="001A1AD6" w:rsidP="00A541AC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3) Предусмотреть  установку системы  кондиционирования воздуха в помещении (оператора) и товаров народного потребления.</w:t>
            </w:r>
          </w:p>
        </w:tc>
      </w:tr>
      <w:tr w:rsidR="001A1AD6" w:rsidRPr="00EE5D15" w14:paraId="3EB37A6E" w14:textId="77777777" w:rsidTr="00A46F31">
        <w:trPr>
          <w:trHeight w:val="495"/>
        </w:trPr>
        <w:tc>
          <w:tcPr>
            <w:tcW w:w="907" w:type="dxa"/>
          </w:tcPr>
          <w:p w14:paraId="0CECA67C" w14:textId="6711B710" w:rsidR="001A1AD6" w:rsidRPr="00EE5D15" w:rsidRDefault="001A1AD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8.62</w:t>
            </w:r>
          </w:p>
        </w:tc>
        <w:tc>
          <w:tcPr>
            <w:tcW w:w="2682" w:type="dxa"/>
          </w:tcPr>
          <w:p w14:paraId="6DBB9D30" w14:textId="3ED675C7" w:rsidR="001A1AD6" w:rsidRPr="00EE5D15" w:rsidRDefault="001A1AD6" w:rsidP="00A541AC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</w:rPr>
              <w:t>-водоснабжение и водоотведение (канализация)</w:t>
            </w:r>
          </w:p>
        </w:tc>
        <w:tc>
          <w:tcPr>
            <w:tcW w:w="6017" w:type="dxa"/>
            <w:gridSpan w:val="2"/>
          </w:tcPr>
          <w:p w14:paraId="518A38D7" w14:textId="4456291A" w:rsidR="001A1AD6" w:rsidRPr="00EE5D15" w:rsidRDefault="001A1AD6" w:rsidP="005E59FC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</w:rPr>
              <w:t>Технические решения по водоснабжению и канализации  разработать в соответствии  с  планировкой здания, трубопроводы системы ВК пластиковые. (</w:t>
            </w:r>
            <w:proofErr w:type="spellStart"/>
            <w:r w:rsidRPr="00EE5D15">
              <w:rPr>
                <w:rFonts w:ascii="Times New Roman" w:hAnsi="Times New Roman" w:cs="Times New Roman"/>
                <w:color w:val="0070C0"/>
              </w:rPr>
              <w:t>Био</w:t>
            </w:r>
            <w:proofErr w:type="spellEnd"/>
            <w:r w:rsidRPr="00EE5D15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EE5D15">
              <w:rPr>
                <w:rFonts w:ascii="Times New Roman" w:hAnsi="Times New Roman" w:cs="Times New Roman"/>
                <w:color w:val="0070C0"/>
              </w:rPr>
              <w:t>сан.узлы</w:t>
            </w:r>
            <w:proofErr w:type="spellEnd"/>
            <w:r w:rsidRPr="00EE5D15">
              <w:rPr>
                <w:rFonts w:ascii="Times New Roman" w:hAnsi="Times New Roman" w:cs="Times New Roman"/>
                <w:color w:val="0070C0"/>
              </w:rPr>
              <w:t xml:space="preserve">, автономные накопители для воды и </w:t>
            </w:r>
            <w:proofErr w:type="spellStart"/>
            <w:r w:rsidRPr="00EE5D15">
              <w:rPr>
                <w:rFonts w:ascii="Times New Roman" w:hAnsi="Times New Roman" w:cs="Times New Roman"/>
                <w:color w:val="0070C0"/>
              </w:rPr>
              <w:t>хозйственно</w:t>
            </w:r>
            <w:proofErr w:type="spellEnd"/>
            <w:r w:rsidRPr="00EE5D15">
              <w:rPr>
                <w:rFonts w:ascii="Times New Roman" w:hAnsi="Times New Roman" w:cs="Times New Roman"/>
                <w:color w:val="0070C0"/>
              </w:rPr>
              <w:t>- бытовых стоков)</w:t>
            </w:r>
          </w:p>
        </w:tc>
      </w:tr>
      <w:tr w:rsidR="001A1AD6" w:rsidRPr="00EE5D15" w14:paraId="19E74073" w14:textId="77777777" w:rsidTr="00A46F31">
        <w:trPr>
          <w:trHeight w:val="390"/>
        </w:trPr>
        <w:tc>
          <w:tcPr>
            <w:tcW w:w="907" w:type="dxa"/>
          </w:tcPr>
          <w:p w14:paraId="066C9E23" w14:textId="1F459FD0" w:rsidR="001A1AD6" w:rsidRPr="00EE5D15" w:rsidRDefault="001A1AD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</w:rPr>
              <w:t>8.63</w:t>
            </w:r>
          </w:p>
        </w:tc>
        <w:tc>
          <w:tcPr>
            <w:tcW w:w="2682" w:type="dxa"/>
          </w:tcPr>
          <w:p w14:paraId="0FFB65D5" w14:textId="379B4B1D" w:rsidR="001A1AD6" w:rsidRPr="00EE5D15" w:rsidRDefault="001A1AD6" w:rsidP="00A541AC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</w:rPr>
              <w:t>Противопожарные требования.</w:t>
            </w:r>
          </w:p>
        </w:tc>
        <w:tc>
          <w:tcPr>
            <w:tcW w:w="6017" w:type="dxa"/>
            <w:gridSpan w:val="2"/>
          </w:tcPr>
          <w:p w14:paraId="4166C94E" w14:textId="77777777" w:rsidR="001A1AD6" w:rsidRPr="00EE5D15" w:rsidRDefault="001A1AD6" w:rsidP="009950E7">
            <w:pPr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EE5D1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В соответствующих разделах проекта предусмотреть в соответствии с нормами комплекс противопожарных мероприятий в соответствии с требованиями «Технического регламента о требованиях пожарной безопасности», «Правил противопожарного режима в РФ», утв. Постановлением Правительства РФ № 1479 от 16.09.2020г,                                  СП 156.13130.2014.</w:t>
            </w:r>
          </w:p>
          <w:p w14:paraId="3A7E49F0" w14:textId="5B9D6CE1" w:rsidR="001A1AD6" w:rsidRPr="00EE5D15" w:rsidRDefault="001A1AD6" w:rsidP="008324F3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A1AD6" w:rsidRPr="00EE5D15" w14:paraId="513C1124" w14:textId="77777777" w:rsidTr="00A46F31">
        <w:trPr>
          <w:trHeight w:val="417"/>
        </w:trPr>
        <w:tc>
          <w:tcPr>
            <w:tcW w:w="907" w:type="dxa"/>
          </w:tcPr>
          <w:p w14:paraId="57A04176" w14:textId="77777777" w:rsidR="001A1AD6" w:rsidRPr="00EE5D15" w:rsidRDefault="001A1AD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lastRenderedPageBreak/>
              <w:t>9.3</w:t>
            </w:r>
          </w:p>
        </w:tc>
        <w:tc>
          <w:tcPr>
            <w:tcW w:w="2682" w:type="dxa"/>
          </w:tcPr>
          <w:p w14:paraId="39FC22DC" w14:textId="77777777" w:rsidR="001A1AD6" w:rsidRPr="00EE5D15" w:rsidRDefault="001A1AD6" w:rsidP="00A541AC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Экологические изыскания:</w:t>
            </w:r>
          </w:p>
        </w:tc>
        <w:tc>
          <w:tcPr>
            <w:tcW w:w="6017" w:type="dxa"/>
            <w:gridSpan w:val="2"/>
          </w:tcPr>
          <w:p w14:paraId="18D22758" w14:textId="0D3A895E" w:rsidR="001A1AD6" w:rsidRPr="00EE5D15" w:rsidRDefault="001A1AD6" w:rsidP="001103F5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Не требуются</w:t>
            </w:r>
          </w:p>
        </w:tc>
      </w:tr>
      <w:tr w:rsidR="001A1AD6" w:rsidRPr="00EE5D15" w14:paraId="2822D67F" w14:textId="77777777" w:rsidTr="003467DA">
        <w:trPr>
          <w:trHeight w:val="1550"/>
        </w:trPr>
        <w:tc>
          <w:tcPr>
            <w:tcW w:w="907" w:type="dxa"/>
          </w:tcPr>
          <w:p w14:paraId="086A786F" w14:textId="77777777" w:rsidR="001A1AD6" w:rsidRPr="00EE5D15" w:rsidRDefault="001A1AD6" w:rsidP="008E179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2" w:type="dxa"/>
          </w:tcPr>
          <w:p w14:paraId="779AF271" w14:textId="392B2EBE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Участок жидкого моторного топлива</w:t>
            </w:r>
          </w:p>
        </w:tc>
        <w:tc>
          <w:tcPr>
            <w:tcW w:w="6017" w:type="dxa"/>
            <w:gridSpan w:val="2"/>
          </w:tcPr>
          <w:p w14:paraId="22DFAE48" w14:textId="4E1323C6" w:rsidR="001A1AD6" w:rsidRPr="00EE5D15" w:rsidRDefault="001A1AD6" w:rsidP="00DC6754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Использовать контейнерную АЗС со следующими характеристиками:</w:t>
            </w:r>
          </w:p>
          <w:p w14:paraId="7A2DBDAB" w14:textId="77777777" w:rsidR="001A1AD6" w:rsidRPr="00EE5D15" w:rsidRDefault="001A1AD6" w:rsidP="00DC6754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1. Тип -контейнерная;</w:t>
            </w:r>
          </w:p>
          <w:p w14:paraId="47D24E32" w14:textId="77777777" w:rsidR="001A1AD6" w:rsidRPr="00EE5D15" w:rsidRDefault="001A1AD6" w:rsidP="00DC6754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2. Общая вместимость – 40куб.м.</w:t>
            </w:r>
          </w:p>
          <w:p w14:paraId="6A0E9E6A" w14:textId="77777777" w:rsidR="001A1AD6" w:rsidRPr="00EE5D15" w:rsidRDefault="001A1AD6" w:rsidP="00DC6754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3. Габаритные размеры – Д*Ш – 15,0*2,74м.</w:t>
            </w:r>
          </w:p>
          <w:p w14:paraId="4DE048EF" w14:textId="1768213F" w:rsidR="001A1AD6" w:rsidRPr="00EE5D15" w:rsidRDefault="001A1AD6" w:rsidP="00DC6754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</w:rPr>
              <w:t>4. Размещение емкостей с топливом – подземное*(согласно п. 6.6 СП 156.13130.2014).</w:t>
            </w:r>
          </w:p>
          <w:p w14:paraId="5790BCB3" w14:textId="77777777" w:rsidR="001A1AD6" w:rsidRPr="00EE5D15" w:rsidRDefault="001A1AD6" w:rsidP="00DC67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5. Заправка осуществляется цистернами с донным клапаном, исключающим пролив топлива.</w:t>
            </w:r>
          </w:p>
          <w:p w14:paraId="2F0D3123" w14:textId="0538A501" w:rsidR="001A1AD6" w:rsidRPr="00EE5D15" w:rsidRDefault="001A1AD6" w:rsidP="00DC6754">
            <w:pPr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6. Виды топлива: АИ92-20куб.м; АИ95-10куб.м; ДТ-10 </w:t>
            </w:r>
            <w:proofErr w:type="spellStart"/>
            <w:r w:rsidRPr="00EE5D15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</w:tr>
      <w:tr w:rsidR="001A1AD6" w:rsidRPr="00EE5D15" w14:paraId="03A4C077" w14:textId="77777777" w:rsidTr="00A46F31">
        <w:trPr>
          <w:trHeight w:val="664"/>
        </w:trPr>
        <w:tc>
          <w:tcPr>
            <w:tcW w:w="907" w:type="dxa"/>
          </w:tcPr>
          <w:p w14:paraId="5B8B8440" w14:textId="77777777" w:rsidR="001A1AD6" w:rsidRPr="00EE5D15" w:rsidRDefault="001A1AD6" w:rsidP="008E179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682" w:type="dxa"/>
          </w:tcPr>
          <w:p w14:paraId="125D7B59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Коммуникации ТРК </w:t>
            </w:r>
          </w:p>
        </w:tc>
        <w:tc>
          <w:tcPr>
            <w:tcW w:w="6017" w:type="dxa"/>
            <w:gridSpan w:val="2"/>
          </w:tcPr>
          <w:p w14:paraId="2751AE9F" w14:textId="6A9357AC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Согласно руководству по монтажу ТРК. Установить </w:t>
            </w:r>
            <w:r w:rsidRPr="00EE5D15">
              <w:rPr>
                <w:rFonts w:ascii="Times New Roman" w:hAnsi="Times New Roman" w:cs="Times New Roman"/>
              </w:rPr>
              <w:t>ИБП</w:t>
            </w: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 для бесперебойной работы ККМ, систем автоматики и электроники ТРК.</w:t>
            </w:r>
          </w:p>
        </w:tc>
      </w:tr>
      <w:tr w:rsidR="001A1AD6" w:rsidRPr="00EE5D15" w14:paraId="588B45D4" w14:textId="77777777" w:rsidTr="003467DA">
        <w:trPr>
          <w:trHeight w:val="70"/>
        </w:trPr>
        <w:tc>
          <w:tcPr>
            <w:tcW w:w="907" w:type="dxa"/>
          </w:tcPr>
          <w:p w14:paraId="62783945" w14:textId="77777777" w:rsidR="001A1AD6" w:rsidRPr="00EE5D15" w:rsidRDefault="001A1AD6" w:rsidP="00FC7885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682" w:type="dxa"/>
          </w:tcPr>
          <w:p w14:paraId="3939F411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Резервуары:</w:t>
            </w:r>
          </w:p>
        </w:tc>
        <w:tc>
          <w:tcPr>
            <w:tcW w:w="6017" w:type="dxa"/>
            <w:gridSpan w:val="2"/>
          </w:tcPr>
          <w:p w14:paraId="79DE19A8" w14:textId="137AC316" w:rsidR="001A1AD6" w:rsidRPr="00EE5D15" w:rsidRDefault="001A1AD6" w:rsidP="00DC6754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E5D15">
              <w:rPr>
                <w:rFonts w:ascii="Times New Roman" w:hAnsi="Times New Roman" w:cs="Times New Roman"/>
                <w:color w:val="0070C0"/>
              </w:rPr>
              <w:t>в составе контейнерной АЗС подземные*, согласно п. 6.6 СП 156.13130.2014</w:t>
            </w:r>
          </w:p>
        </w:tc>
      </w:tr>
      <w:tr w:rsidR="001A1AD6" w:rsidRPr="00EE5D15" w14:paraId="21046F71" w14:textId="77777777" w:rsidTr="00A46F31">
        <w:trPr>
          <w:trHeight w:val="664"/>
        </w:trPr>
        <w:tc>
          <w:tcPr>
            <w:tcW w:w="907" w:type="dxa"/>
          </w:tcPr>
          <w:p w14:paraId="7202C355" w14:textId="7E2440A5" w:rsidR="001A1AD6" w:rsidRPr="00EE5D15" w:rsidRDefault="001A1AD6" w:rsidP="00DC675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682" w:type="dxa"/>
          </w:tcPr>
          <w:p w14:paraId="6F0C949A" w14:textId="3C0252C3" w:rsidR="001A1AD6" w:rsidRPr="00EE5D15" w:rsidRDefault="001A1AD6" w:rsidP="00DC6754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ТРК:</w:t>
            </w:r>
          </w:p>
        </w:tc>
        <w:tc>
          <w:tcPr>
            <w:tcW w:w="6017" w:type="dxa"/>
            <w:gridSpan w:val="2"/>
          </w:tcPr>
          <w:p w14:paraId="395F8880" w14:textId="13A14381" w:rsidR="001A1AD6" w:rsidRPr="00EE5D15" w:rsidRDefault="001A1AD6" w:rsidP="00DC67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- в составе контейнерной АЗС </w:t>
            </w:r>
          </w:p>
        </w:tc>
      </w:tr>
      <w:tr w:rsidR="001A1AD6" w:rsidRPr="00EE5D15" w14:paraId="563D48F9" w14:textId="77777777" w:rsidTr="00A46F31">
        <w:trPr>
          <w:trHeight w:val="664"/>
        </w:trPr>
        <w:tc>
          <w:tcPr>
            <w:tcW w:w="907" w:type="dxa"/>
          </w:tcPr>
          <w:p w14:paraId="676230F5" w14:textId="0FF34E29" w:rsidR="001A1AD6" w:rsidRPr="00EE5D15" w:rsidRDefault="001A1AD6" w:rsidP="00C821B5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682" w:type="dxa"/>
          </w:tcPr>
          <w:p w14:paraId="3CFD09C3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Навес:</w:t>
            </w:r>
          </w:p>
        </w:tc>
        <w:tc>
          <w:tcPr>
            <w:tcW w:w="6017" w:type="dxa"/>
            <w:gridSpan w:val="2"/>
          </w:tcPr>
          <w:p w14:paraId="7814EFB7" w14:textId="6A5D5C06" w:rsidR="001A1AD6" w:rsidRPr="00EE5D15" w:rsidRDefault="001A1AD6" w:rsidP="00D86273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eastAsia="Lucida Sans Unicode" w:hAnsi="Times New Roman" w:cs="Times New Roman"/>
                <w:lang w:eastAsia="ru-RU"/>
              </w:rPr>
              <w:t>- Не предусматривается</w:t>
            </w:r>
          </w:p>
        </w:tc>
      </w:tr>
      <w:tr w:rsidR="001A1AD6" w:rsidRPr="00EE5D15" w14:paraId="7EEFADC8" w14:textId="77777777" w:rsidTr="00A46F31">
        <w:trPr>
          <w:trHeight w:val="664"/>
        </w:trPr>
        <w:tc>
          <w:tcPr>
            <w:tcW w:w="907" w:type="dxa"/>
          </w:tcPr>
          <w:p w14:paraId="08255E4A" w14:textId="03345293" w:rsidR="001A1AD6" w:rsidRPr="00EE5D15" w:rsidRDefault="001A1AD6" w:rsidP="0084714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682" w:type="dxa"/>
          </w:tcPr>
          <w:p w14:paraId="1C9EEA97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Информационная стела:</w:t>
            </w:r>
          </w:p>
        </w:tc>
        <w:tc>
          <w:tcPr>
            <w:tcW w:w="6017" w:type="dxa"/>
            <w:gridSpan w:val="2"/>
          </w:tcPr>
          <w:p w14:paraId="179A750E" w14:textId="12C903F0" w:rsidR="001A1AD6" w:rsidRPr="00EE5D15" w:rsidRDefault="001A1AD6" w:rsidP="00D86273">
            <w:pPr>
              <w:widowControl w:val="0"/>
              <w:numPr>
                <w:ilvl w:val="0"/>
                <w:numId w:val="5"/>
              </w:numPr>
              <w:tabs>
                <w:tab w:val="left" w:pos="133"/>
              </w:tabs>
              <w:spacing w:after="0" w:line="252" w:lineRule="exact"/>
              <w:jc w:val="both"/>
              <w:rPr>
                <w:rFonts w:ascii="Times New Roman" w:eastAsia="Lucida Sans Unicode" w:hAnsi="Times New Roman" w:cs="Times New Roman"/>
                <w:color w:val="0070C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70C0"/>
                <w:lang w:eastAsia="ru-RU"/>
              </w:rPr>
              <w:t>Бренд Бук АЗС УЦГ</w:t>
            </w:r>
          </w:p>
          <w:p w14:paraId="1B895788" w14:textId="77777777" w:rsidR="001A1AD6" w:rsidRPr="00EE5D15" w:rsidRDefault="001A1AD6" w:rsidP="00D86273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</w:p>
        </w:tc>
      </w:tr>
      <w:tr w:rsidR="001A1AD6" w:rsidRPr="00EE5D15" w14:paraId="4EC44F66" w14:textId="77777777" w:rsidTr="00A46F31">
        <w:trPr>
          <w:trHeight w:val="651"/>
        </w:trPr>
        <w:tc>
          <w:tcPr>
            <w:tcW w:w="907" w:type="dxa"/>
          </w:tcPr>
          <w:p w14:paraId="4BEAC665" w14:textId="306C8BC4" w:rsidR="001A1AD6" w:rsidRPr="00EE5D15" w:rsidRDefault="001A1AD6" w:rsidP="0084714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2682" w:type="dxa"/>
          </w:tcPr>
          <w:p w14:paraId="08C9EA89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Энергоснабжение:</w:t>
            </w:r>
          </w:p>
        </w:tc>
        <w:tc>
          <w:tcPr>
            <w:tcW w:w="6017" w:type="dxa"/>
            <w:gridSpan w:val="2"/>
          </w:tcPr>
          <w:p w14:paraId="38F5F4FD" w14:textId="679AEB5F" w:rsidR="001A1AD6" w:rsidRPr="00EE5D15" w:rsidRDefault="001A1AD6" w:rsidP="00F038DB">
            <w:pPr>
              <w:spacing w:line="252" w:lineRule="exact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E5D15">
              <w:rPr>
                <w:rFonts w:ascii="Times New Roman" w:hAnsi="Times New Roman" w:cs="Times New Roman"/>
                <w:bCs/>
                <w:lang w:eastAsia="ru-RU"/>
              </w:rPr>
              <w:t>- Предусмотреть подключение дизель-генератора как дополнительного источника питания</w:t>
            </w:r>
          </w:p>
        </w:tc>
      </w:tr>
      <w:tr w:rsidR="001A1AD6" w:rsidRPr="00EE5D15" w14:paraId="63553AB2" w14:textId="77777777" w:rsidTr="00A46F31">
        <w:trPr>
          <w:trHeight w:val="664"/>
        </w:trPr>
        <w:tc>
          <w:tcPr>
            <w:tcW w:w="907" w:type="dxa"/>
          </w:tcPr>
          <w:p w14:paraId="4E278899" w14:textId="5EA36338" w:rsidR="001A1AD6" w:rsidRPr="00EE5D15" w:rsidRDefault="001A1AD6" w:rsidP="0084714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2682" w:type="dxa"/>
          </w:tcPr>
          <w:p w14:paraId="5DB02AD9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Заземление и молниезащита:</w:t>
            </w:r>
          </w:p>
        </w:tc>
        <w:tc>
          <w:tcPr>
            <w:tcW w:w="6017" w:type="dxa"/>
            <w:gridSpan w:val="2"/>
          </w:tcPr>
          <w:p w14:paraId="4A68BBCB" w14:textId="3D44872F" w:rsidR="001A1AD6" w:rsidRPr="00EE5D15" w:rsidRDefault="001A1AD6" w:rsidP="00D86273">
            <w:pPr>
              <w:widowControl w:val="0"/>
              <w:numPr>
                <w:ilvl w:val="0"/>
                <w:numId w:val="9"/>
              </w:numPr>
              <w:tabs>
                <w:tab w:val="left" w:pos="137"/>
              </w:tabs>
              <w:spacing w:after="0" w:line="252" w:lineRule="exact"/>
              <w:jc w:val="both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lang w:eastAsia="ru-RU"/>
              </w:rPr>
              <w:t xml:space="preserve"> Предусмотреть устройство заземления контейнерной АЗС</w:t>
            </w:r>
          </w:p>
          <w:p w14:paraId="2EF94957" w14:textId="0902F097" w:rsidR="001A1AD6" w:rsidRPr="00EE5D15" w:rsidRDefault="001A1AD6" w:rsidP="00322361">
            <w:pPr>
              <w:widowControl w:val="0"/>
              <w:numPr>
                <w:ilvl w:val="0"/>
                <w:numId w:val="9"/>
              </w:numPr>
              <w:tabs>
                <w:tab w:val="left" w:pos="137"/>
              </w:tabs>
              <w:spacing w:after="0" w:line="252" w:lineRule="exact"/>
              <w:jc w:val="both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lang w:eastAsia="ru-RU"/>
              </w:rPr>
              <w:t xml:space="preserve"> </w:t>
            </w:r>
            <w:proofErr w:type="gramStart"/>
            <w:r w:rsidRPr="00EE5D15">
              <w:rPr>
                <w:rFonts w:ascii="Times New Roman" w:eastAsia="Lucida Sans Unicode" w:hAnsi="Times New Roman" w:cs="Times New Roman"/>
                <w:lang w:eastAsia="ru-RU"/>
              </w:rPr>
              <w:t>для заземление</w:t>
            </w:r>
            <w:proofErr w:type="gramEnd"/>
            <w:r w:rsidRPr="00EE5D15">
              <w:rPr>
                <w:rFonts w:ascii="Times New Roman" w:eastAsia="Lucida Sans Unicode" w:hAnsi="Times New Roman" w:cs="Times New Roman"/>
                <w:lang w:eastAsia="ru-RU"/>
              </w:rPr>
              <w:t xml:space="preserve"> бензовозов применить устройство УЗА;</w:t>
            </w:r>
          </w:p>
          <w:p w14:paraId="2C7F6C58" w14:textId="50D49484" w:rsidR="001A1AD6" w:rsidRPr="00EE5D15" w:rsidRDefault="001A1AD6" w:rsidP="00D86273">
            <w:pPr>
              <w:widowControl w:val="0"/>
              <w:numPr>
                <w:ilvl w:val="0"/>
                <w:numId w:val="9"/>
              </w:numPr>
              <w:tabs>
                <w:tab w:val="left" w:pos="122"/>
              </w:tabs>
              <w:spacing w:after="0" w:line="252" w:lineRule="exact"/>
              <w:jc w:val="both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lang w:eastAsia="ru-RU"/>
              </w:rPr>
              <w:t xml:space="preserve"> локальные контуры заземления соединять между собой не менее чем 2-мя полосами; использовать полосу заземления сечением не менее 200 мм";</w:t>
            </w:r>
          </w:p>
          <w:p w14:paraId="5BBE958F" w14:textId="519CEC91" w:rsidR="001A1AD6" w:rsidRPr="00EE5D15" w:rsidRDefault="001A1AD6" w:rsidP="00D86273">
            <w:pPr>
              <w:tabs>
                <w:tab w:val="left" w:pos="3495"/>
              </w:tabs>
              <w:rPr>
                <w:rFonts w:ascii="Times New Roman" w:eastAsia="Lucida Sans Unicode" w:hAnsi="Times New Roman" w:cs="Times New Roman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lang w:eastAsia="ru-RU"/>
              </w:rPr>
              <w:t>- предусмотреть отдельную главную заземляющую шину (ГЗШ) с разводкой РЕ проводников системы уравнивания потенциалов (рис 1.7.7. ПУЭ).</w:t>
            </w:r>
          </w:p>
          <w:p w14:paraId="2F6C285D" w14:textId="3C6C348D" w:rsidR="001A1AD6" w:rsidRPr="00EE5D15" w:rsidRDefault="001A1AD6" w:rsidP="00D86273">
            <w:pPr>
              <w:tabs>
                <w:tab w:val="left" w:pos="3495"/>
              </w:tabs>
              <w:rPr>
                <w:rFonts w:ascii="Times New Roman" w:eastAsia="Lucida Sans Unicode" w:hAnsi="Times New Roman" w:cs="Times New Roman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lang w:eastAsia="ru-RU"/>
              </w:rPr>
              <w:t>-выполнить проверку молниезащиты территории АЗС.</w:t>
            </w:r>
          </w:p>
        </w:tc>
      </w:tr>
      <w:tr w:rsidR="001A1AD6" w:rsidRPr="00EE5D15" w14:paraId="61C56CCC" w14:textId="77777777" w:rsidTr="00A46F31">
        <w:trPr>
          <w:trHeight w:val="664"/>
        </w:trPr>
        <w:tc>
          <w:tcPr>
            <w:tcW w:w="907" w:type="dxa"/>
          </w:tcPr>
          <w:p w14:paraId="57B9A05F" w14:textId="64481EC7" w:rsidR="001A1AD6" w:rsidRPr="00EE5D15" w:rsidRDefault="001A1AD6" w:rsidP="0084714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2682" w:type="dxa"/>
          </w:tcPr>
          <w:p w14:paraId="074A30F6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Электротехнические решения:</w:t>
            </w:r>
          </w:p>
        </w:tc>
        <w:tc>
          <w:tcPr>
            <w:tcW w:w="6017" w:type="dxa"/>
            <w:gridSpan w:val="2"/>
          </w:tcPr>
          <w:p w14:paraId="4444F5AE" w14:textId="694B5236" w:rsidR="001A1AD6" w:rsidRPr="00EE5D15" w:rsidRDefault="001A1AD6" w:rsidP="00D86273">
            <w:pPr>
              <w:widowControl w:val="0"/>
              <w:numPr>
                <w:ilvl w:val="0"/>
                <w:numId w:val="10"/>
              </w:numPr>
              <w:tabs>
                <w:tab w:val="left" w:pos="126"/>
              </w:tabs>
              <w:spacing w:after="0" w:line="248" w:lineRule="exact"/>
              <w:jc w:val="both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lang w:eastAsia="ru-RU"/>
              </w:rPr>
              <w:t>нагрузки определить расчетом;</w:t>
            </w:r>
          </w:p>
          <w:p w14:paraId="0BCE0CC3" w14:textId="6C2A92E4" w:rsidR="001A1AD6" w:rsidRPr="00EE5D15" w:rsidRDefault="001A1AD6" w:rsidP="00602FAD">
            <w:pPr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- осуществить монтаж столба освещения на площадке слива НП.</w:t>
            </w:r>
            <w:r w:rsidRPr="00EE5D1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7ACC519A" w14:textId="0652669F" w:rsidR="001A1AD6" w:rsidRPr="00EE5D15" w:rsidRDefault="001A1AD6" w:rsidP="00602FAD">
            <w:pPr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- осуществить монтаж столба освещения на площадке слива СУГ и резервуарного парка.</w:t>
            </w:r>
          </w:p>
          <w:p w14:paraId="5E77CACD" w14:textId="04BA855D" w:rsidR="001A1AD6" w:rsidRPr="00EE5D15" w:rsidRDefault="001A1AD6" w:rsidP="00602FAD">
            <w:pPr>
              <w:rPr>
                <w:rFonts w:ascii="Times New Roman" w:hAnsi="Times New Roman" w:cs="Times New Roman"/>
                <w:color w:val="00B050"/>
              </w:rPr>
            </w:pPr>
            <w:r w:rsidRPr="00EE5D15">
              <w:rPr>
                <w:rFonts w:ascii="Times New Roman" w:hAnsi="Times New Roman" w:cs="Times New Roman"/>
                <w:color w:val="00B050"/>
              </w:rPr>
              <w:lastRenderedPageBreak/>
              <w:t xml:space="preserve">- </w:t>
            </w:r>
            <w:r w:rsidRPr="00EE5D15">
              <w:rPr>
                <w:rFonts w:ascii="Times New Roman" w:hAnsi="Times New Roman" w:cs="Times New Roman"/>
                <w:color w:val="0070C0"/>
              </w:rPr>
              <w:t>освещения помещений принять  в соответствии с требованиями СНиП и ПУЭ.</w:t>
            </w:r>
          </w:p>
          <w:p w14:paraId="6F49155C" w14:textId="1E28D5D9" w:rsidR="001A1AD6" w:rsidRPr="00EE5D15" w:rsidRDefault="001A1AD6" w:rsidP="00B06CBE">
            <w:pPr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 xml:space="preserve">-в проекте предусмотреть демонтаж и монтаж ценовой стелы.   </w:t>
            </w:r>
          </w:p>
        </w:tc>
      </w:tr>
      <w:tr w:rsidR="001A1AD6" w:rsidRPr="00EE5D15" w14:paraId="421C6113" w14:textId="77777777" w:rsidTr="00A46F31">
        <w:trPr>
          <w:trHeight w:val="664"/>
        </w:trPr>
        <w:tc>
          <w:tcPr>
            <w:tcW w:w="907" w:type="dxa"/>
          </w:tcPr>
          <w:p w14:paraId="6DEBAA0B" w14:textId="30BF7BE6" w:rsidR="001A1AD6" w:rsidRPr="00EE5D15" w:rsidRDefault="001A1AD6" w:rsidP="0084714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lastRenderedPageBreak/>
              <w:t>10.9</w:t>
            </w:r>
          </w:p>
        </w:tc>
        <w:tc>
          <w:tcPr>
            <w:tcW w:w="2682" w:type="dxa"/>
          </w:tcPr>
          <w:p w14:paraId="04E76355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Наружное освещение:</w:t>
            </w:r>
          </w:p>
        </w:tc>
        <w:tc>
          <w:tcPr>
            <w:tcW w:w="6017" w:type="dxa"/>
            <w:gridSpan w:val="2"/>
          </w:tcPr>
          <w:p w14:paraId="3BDA66C1" w14:textId="60D755A5" w:rsidR="001A1AD6" w:rsidRPr="00EE5D15" w:rsidRDefault="001A1AD6" w:rsidP="00D86273">
            <w:pPr>
              <w:widowControl w:val="0"/>
              <w:numPr>
                <w:ilvl w:val="0"/>
                <w:numId w:val="11"/>
              </w:numPr>
              <w:tabs>
                <w:tab w:val="left" w:pos="126"/>
              </w:tabs>
              <w:spacing w:after="0" w:line="252" w:lineRule="exact"/>
              <w:jc w:val="both"/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 xml:space="preserve"> освещение в зоне контейнерной АЗС светодиодными светильниками во взрывозащищённом исполнении;</w:t>
            </w:r>
          </w:p>
          <w:p w14:paraId="44A4E0C4" w14:textId="77777777" w:rsidR="001A1AD6" w:rsidRPr="00EE5D15" w:rsidRDefault="001A1AD6" w:rsidP="00515498">
            <w:pPr>
              <w:widowControl w:val="0"/>
              <w:tabs>
                <w:tab w:val="left" w:pos="140"/>
              </w:tabs>
              <w:spacing w:after="0" w:line="252" w:lineRule="exact"/>
              <w:jc w:val="both"/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- Опора освещения должна быть совмещена с молниеотводом.</w:t>
            </w:r>
          </w:p>
          <w:p w14:paraId="044F9334" w14:textId="77777777" w:rsidR="001A1AD6" w:rsidRPr="00EE5D15" w:rsidRDefault="001A1AD6" w:rsidP="00D86273">
            <w:pPr>
              <w:widowControl w:val="0"/>
              <w:numPr>
                <w:ilvl w:val="0"/>
                <w:numId w:val="11"/>
              </w:numPr>
              <w:tabs>
                <w:tab w:val="left" w:pos="191"/>
              </w:tabs>
              <w:spacing w:after="0" w:line="252" w:lineRule="exact"/>
              <w:jc w:val="both"/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наружное освещение выполнить с учётом режима ночного освещения;</w:t>
            </w:r>
          </w:p>
          <w:p w14:paraId="7BCED6C1" w14:textId="466D2445" w:rsidR="001A1AD6" w:rsidRPr="00EE5D15" w:rsidRDefault="001A1AD6" w:rsidP="00D86273">
            <w:pPr>
              <w:widowControl w:val="0"/>
              <w:numPr>
                <w:ilvl w:val="0"/>
                <w:numId w:val="11"/>
              </w:numPr>
              <w:tabs>
                <w:tab w:val="left" w:pos="119"/>
              </w:tabs>
              <w:spacing w:after="0" w:line="252" w:lineRule="exact"/>
              <w:jc w:val="both"/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 xml:space="preserve"> для наружного освещения при</w:t>
            </w:r>
            <w:r w:rsidR="00396054"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 xml:space="preserve">менить светодиодные светильники мощностью не менее 100 </w:t>
            </w:r>
            <w:r w:rsidR="00396054" w:rsidRPr="00EE5D15">
              <w:rPr>
                <w:rFonts w:ascii="Times New Roman" w:eastAsia="Lucida Sans Unicode" w:hAnsi="Times New Roman" w:cs="Times New Roman"/>
                <w:color w:val="000000"/>
                <w:lang w:val="en-US" w:eastAsia="ru-RU"/>
              </w:rPr>
              <w:t>W</w:t>
            </w: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.</w:t>
            </w:r>
          </w:p>
          <w:p w14:paraId="4911920A" w14:textId="0C2C45E1" w:rsidR="001A1AD6" w:rsidRPr="00EE5D15" w:rsidRDefault="001A1AD6" w:rsidP="005F4D82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- опоры светильников наружного освещения металлические, высота опор не выше 6 м.</w:t>
            </w:r>
          </w:p>
        </w:tc>
      </w:tr>
      <w:tr w:rsidR="001A1AD6" w:rsidRPr="00EE5D15" w14:paraId="793EBC63" w14:textId="77777777" w:rsidTr="00A46F31">
        <w:trPr>
          <w:trHeight w:val="664"/>
        </w:trPr>
        <w:tc>
          <w:tcPr>
            <w:tcW w:w="907" w:type="dxa"/>
          </w:tcPr>
          <w:p w14:paraId="33268B05" w14:textId="66D59E43" w:rsidR="001A1AD6" w:rsidRPr="00EE5D15" w:rsidRDefault="001A1AD6" w:rsidP="0084714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682" w:type="dxa"/>
          </w:tcPr>
          <w:p w14:paraId="68B00A1E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Система охранного телевидения:</w:t>
            </w:r>
          </w:p>
          <w:p w14:paraId="44810FCB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</w:p>
          <w:p w14:paraId="2647B1FE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</w:p>
          <w:p w14:paraId="27842F8C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</w:p>
          <w:p w14:paraId="1520D246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</w:p>
          <w:p w14:paraId="272F74B0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</w:p>
          <w:p w14:paraId="629C52AF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</w:p>
          <w:p w14:paraId="221D001B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gridSpan w:val="2"/>
          </w:tcPr>
          <w:p w14:paraId="4D99E14D" w14:textId="77777777" w:rsidR="001A1AD6" w:rsidRPr="00EE5D15" w:rsidRDefault="001A1AD6" w:rsidP="00E765DF">
            <w:pPr>
              <w:shd w:val="clear" w:color="auto" w:fill="F2F2F2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15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Функциональные </w:t>
            </w:r>
            <w:proofErr w:type="gramStart"/>
            <w:r w:rsidRPr="00EE5D15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требования:   </w:t>
            </w:r>
            <w:proofErr w:type="gramEnd"/>
            <w:r w:rsidRPr="00EE5D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- визуальный контроль въезда и выезда, а так же идентификация транспортных средств на территории АЗC;                                                                 </w:t>
            </w:r>
          </w:p>
          <w:p w14:paraId="23652A7B" w14:textId="77777777" w:rsidR="001A1AD6" w:rsidRPr="00EE5D15" w:rsidRDefault="001A1AD6" w:rsidP="00602FAD">
            <w:pPr>
              <w:shd w:val="clear" w:color="auto" w:fill="F2F2F2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5D15">
              <w:rPr>
                <w:rFonts w:ascii="Times New Roman" w:eastAsia="Times New Roman" w:hAnsi="Times New Roman" w:cs="Times New Roman"/>
                <w:lang w:eastAsia="ru-RU"/>
              </w:rPr>
              <w:t xml:space="preserve"> - визуальный контроль работы оператора с клиентом, процесса оплаты и отпуска топлива.      - удобный поиск в видеоархиве по событиям (использование текущих/архивных записей для разрешения спорных ситуаций с клиентами АЗC</w:t>
            </w:r>
            <w:proofErr w:type="gramStart"/>
            <w:r w:rsidRPr="00EE5D15">
              <w:rPr>
                <w:rFonts w:ascii="Times New Roman" w:eastAsia="Times New Roman" w:hAnsi="Times New Roman" w:cs="Times New Roman"/>
                <w:lang w:eastAsia="ru-RU"/>
              </w:rPr>
              <w:t xml:space="preserve">);   </w:t>
            </w:r>
            <w:proofErr w:type="gramEnd"/>
            <w:r w:rsidRPr="00EE5D15">
              <w:rPr>
                <w:rFonts w:ascii="Times New Roman" w:eastAsia="Times New Roman" w:hAnsi="Times New Roman" w:cs="Times New Roman"/>
                <w:lang w:eastAsia="ru-RU"/>
              </w:rPr>
              <w:t xml:space="preserve">- визуальный контроль инкассации;                              - облачный видеосервер с регулируемой глубиной и качеством архива;                                                              </w:t>
            </w:r>
            <w:r w:rsidRPr="00EE5D15">
              <w:rPr>
                <w:rFonts w:ascii="Times New Roman" w:eastAsia="Times New Roman" w:hAnsi="Times New Roman" w:cs="Times New Roman"/>
                <w:bCs/>
              </w:rPr>
              <w:t xml:space="preserve">Требования к камерам видеонаблюдения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3"/>
              <w:gridCol w:w="2988"/>
            </w:tblGrid>
            <w:tr w:rsidR="001A1AD6" w:rsidRPr="00EE5D15" w14:paraId="7DADC9F7" w14:textId="77777777" w:rsidTr="00BF7919">
              <w:tc>
                <w:tcPr>
                  <w:tcW w:w="2803" w:type="dxa"/>
                  <w:shd w:val="clear" w:color="auto" w:fill="auto"/>
                </w:tcPr>
                <w:p w14:paraId="7B1B6C8C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Область применения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66203C14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Уличная</w:t>
                  </w:r>
                </w:p>
              </w:tc>
            </w:tr>
            <w:tr w:rsidR="001A1AD6" w:rsidRPr="00EE5D15" w14:paraId="237F70A2" w14:textId="77777777" w:rsidTr="00BF7919">
              <w:tc>
                <w:tcPr>
                  <w:tcW w:w="2803" w:type="dxa"/>
                  <w:shd w:val="clear" w:color="auto" w:fill="auto"/>
                </w:tcPr>
                <w:p w14:paraId="0F2A0EDB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Матрица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5B88A06E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 xml:space="preserve">1/2.7" CMOS 2 </w:t>
                  </w:r>
                  <w:proofErr w:type="spellStart"/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Мп</w:t>
                  </w:r>
                  <w:proofErr w:type="spellEnd"/>
                </w:p>
              </w:tc>
            </w:tr>
            <w:tr w:rsidR="001A1AD6" w:rsidRPr="00EE5D15" w14:paraId="6C18129C" w14:textId="77777777" w:rsidTr="00BF7919">
              <w:tc>
                <w:tcPr>
                  <w:tcW w:w="2803" w:type="dxa"/>
                  <w:shd w:val="clear" w:color="auto" w:fill="auto"/>
                </w:tcPr>
                <w:p w14:paraId="6B10B411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Максимальное разрешение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7AD8D95F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1920х1080</w:t>
                  </w:r>
                </w:p>
              </w:tc>
            </w:tr>
            <w:tr w:rsidR="001A1AD6" w:rsidRPr="00EE5D15" w14:paraId="042E9873" w14:textId="77777777" w:rsidTr="00BF7919">
              <w:tc>
                <w:tcPr>
                  <w:tcW w:w="2803" w:type="dxa"/>
                  <w:shd w:val="clear" w:color="auto" w:fill="auto"/>
                </w:tcPr>
                <w:p w14:paraId="728EE9AC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Чувствительность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6FA76730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0.005 Лк (F1.8), 0 Лк (F1.8, ИК вкл.)</w:t>
                  </w:r>
                </w:p>
              </w:tc>
            </w:tr>
            <w:tr w:rsidR="001A1AD6" w:rsidRPr="00EE5D15" w14:paraId="56374957" w14:textId="77777777" w:rsidTr="00BF7919">
              <w:tc>
                <w:tcPr>
                  <w:tcW w:w="2803" w:type="dxa"/>
                  <w:shd w:val="clear" w:color="auto" w:fill="auto"/>
                </w:tcPr>
                <w:p w14:paraId="0A9B1892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Режим «день/ночь»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7B0A53A1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Механический ИК-фильтр (ICR)</w:t>
                  </w:r>
                </w:p>
              </w:tc>
            </w:tr>
            <w:tr w:rsidR="001A1AD6" w:rsidRPr="00EE5D15" w14:paraId="4EFC3868" w14:textId="77777777" w:rsidTr="00BF7919">
              <w:tc>
                <w:tcPr>
                  <w:tcW w:w="2803" w:type="dxa"/>
                  <w:shd w:val="clear" w:color="auto" w:fill="auto"/>
                </w:tcPr>
                <w:p w14:paraId="22056034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Объектив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43487D50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spellStart"/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Вариофокальный</w:t>
                  </w:r>
                  <w:proofErr w:type="spellEnd"/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, 2.8-12мм</w:t>
                  </w:r>
                </w:p>
              </w:tc>
            </w:tr>
            <w:tr w:rsidR="001A1AD6" w:rsidRPr="00EE5D15" w14:paraId="289C9ED6" w14:textId="77777777" w:rsidTr="00BF7919">
              <w:tc>
                <w:tcPr>
                  <w:tcW w:w="2803" w:type="dxa"/>
                  <w:shd w:val="clear" w:color="auto" w:fill="auto"/>
                </w:tcPr>
                <w:p w14:paraId="3D0CDF86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Широкий динамический диапазон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31E7E72E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Real WDR 96дБ</w:t>
                  </w:r>
                </w:p>
              </w:tc>
            </w:tr>
            <w:tr w:rsidR="001A1AD6" w:rsidRPr="00EE5D15" w14:paraId="0948E65D" w14:textId="77777777" w:rsidTr="00BF7919">
              <w:tc>
                <w:tcPr>
                  <w:tcW w:w="2803" w:type="dxa"/>
                  <w:shd w:val="clear" w:color="auto" w:fill="auto"/>
                </w:tcPr>
                <w:p w14:paraId="1B864A64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Компенсация засветки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09E09F38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BLC</w:t>
                  </w:r>
                </w:p>
              </w:tc>
            </w:tr>
            <w:tr w:rsidR="001A1AD6" w:rsidRPr="00EE5D15" w14:paraId="1E8BD0EE" w14:textId="77777777" w:rsidTr="00BF7919">
              <w:tc>
                <w:tcPr>
                  <w:tcW w:w="2803" w:type="dxa"/>
                  <w:shd w:val="clear" w:color="auto" w:fill="auto"/>
                </w:tcPr>
                <w:p w14:paraId="4CBA280B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Функция «</w:t>
                  </w:r>
                  <w:proofErr w:type="spellStart"/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Антитуман</w:t>
                  </w:r>
                  <w:proofErr w:type="spellEnd"/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» (</w:t>
                  </w:r>
                  <w:proofErr w:type="spellStart"/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Defog</w:t>
                  </w:r>
                  <w:proofErr w:type="spellEnd"/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)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1C9F18EC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да</w:t>
                  </w:r>
                </w:p>
              </w:tc>
            </w:tr>
            <w:tr w:rsidR="001A1AD6" w:rsidRPr="00EE5D15" w14:paraId="57509E8A" w14:textId="77777777" w:rsidTr="00BF7919">
              <w:tc>
                <w:tcPr>
                  <w:tcW w:w="2803" w:type="dxa"/>
                  <w:shd w:val="clear" w:color="auto" w:fill="auto"/>
                </w:tcPr>
                <w:p w14:paraId="74DB00F7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Стандарт сжатия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10C10104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H.264</w:t>
                  </w:r>
                </w:p>
              </w:tc>
            </w:tr>
            <w:tr w:rsidR="001A1AD6" w:rsidRPr="00EE5D15" w14:paraId="515CDE6D" w14:textId="77777777" w:rsidTr="00BF7919">
              <w:tc>
                <w:tcPr>
                  <w:tcW w:w="2803" w:type="dxa"/>
                  <w:shd w:val="clear" w:color="auto" w:fill="auto"/>
                </w:tcPr>
                <w:p w14:paraId="4ADEF4CA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Дуальный поток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6661CF5C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да</w:t>
                  </w:r>
                </w:p>
              </w:tc>
            </w:tr>
            <w:tr w:rsidR="001A1AD6" w:rsidRPr="00EE5D15" w14:paraId="1918E92A" w14:textId="77777777" w:rsidTr="00BF7919">
              <w:tc>
                <w:tcPr>
                  <w:tcW w:w="2803" w:type="dxa"/>
                  <w:shd w:val="clear" w:color="auto" w:fill="auto"/>
                </w:tcPr>
                <w:p w14:paraId="72CDEBEA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Частота кадров/сек.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60E0548F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25Fps при 1920x1080</w:t>
                  </w:r>
                </w:p>
              </w:tc>
            </w:tr>
            <w:tr w:rsidR="001A1AD6" w:rsidRPr="00EE5D15" w14:paraId="2F37D61B" w14:textId="77777777" w:rsidTr="00BF7919">
              <w:tc>
                <w:tcPr>
                  <w:tcW w:w="2803" w:type="dxa"/>
                  <w:shd w:val="clear" w:color="auto" w:fill="auto"/>
                </w:tcPr>
                <w:p w14:paraId="6BB5A35B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Скорость передачи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3248D59E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 xml:space="preserve">8 </w:t>
                  </w:r>
                  <w:proofErr w:type="spellStart"/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Mbps</w:t>
                  </w:r>
                  <w:proofErr w:type="spellEnd"/>
                </w:p>
              </w:tc>
            </w:tr>
            <w:tr w:rsidR="001A1AD6" w:rsidRPr="00EE5D15" w14:paraId="17D79BBA" w14:textId="77777777" w:rsidTr="00BF7919">
              <w:tc>
                <w:tcPr>
                  <w:tcW w:w="2803" w:type="dxa"/>
                  <w:shd w:val="clear" w:color="auto" w:fill="auto"/>
                </w:tcPr>
                <w:p w14:paraId="0C1D9D22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Питание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6721D43A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proofErr w:type="spellStart"/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PoE</w:t>
                  </w:r>
                  <w:proofErr w:type="spellEnd"/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 xml:space="preserve"> (802.3af) / 12В DC</w:t>
                  </w:r>
                </w:p>
              </w:tc>
            </w:tr>
            <w:tr w:rsidR="001A1AD6" w:rsidRPr="00EE5D15" w14:paraId="1F0DA0D4" w14:textId="77777777" w:rsidTr="00BF7919">
              <w:tc>
                <w:tcPr>
                  <w:tcW w:w="2803" w:type="dxa"/>
                  <w:shd w:val="clear" w:color="auto" w:fill="auto"/>
                </w:tcPr>
                <w:p w14:paraId="457DDC34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Дальность ИК-подсветки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0875821F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30 м"/>
                    </w:smartTagPr>
                    <w:r w:rsidRPr="00EE5D15">
                      <w:rPr>
                        <w:rFonts w:ascii="Times New Roman" w:eastAsia="Times New Roman" w:hAnsi="Times New Roman" w:cs="Times New Roman"/>
                        <w:bCs/>
                      </w:rPr>
                      <w:t>30 м</w:t>
                    </w:r>
                  </w:smartTag>
                </w:p>
              </w:tc>
            </w:tr>
            <w:tr w:rsidR="001A1AD6" w:rsidRPr="00EE5D15" w14:paraId="45E6A769" w14:textId="77777777" w:rsidTr="00BF7919">
              <w:tc>
                <w:tcPr>
                  <w:tcW w:w="2803" w:type="dxa"/>
                  <w:shd w:val="clear" w:color="auto" w:fill="auto"/>
                </w:tcPr>
                <w:p w14:paraId="68DF9604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Степень защиты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648B0FB6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</w:pPr>
                  <w:r w:rsidRPr="00EE5D15">
                    <w:rPr>
                      <w:rFonts w:ascii="Times New Roman" w:eastAsia="Times New Roman" w:hAnsi="Times New Roman" w:cs="Times New Roman"/>
                      <w:bCs/>
                    </w:rPr>
                    <w:t>IP66</w:t>
                  </w:r>
                </w:p>
              </w:tc>
            </w:tr>
            <w:tr w:rsidR="001A1AD6" w:rsidRPr="00EE5D15" w14:paraId="35965738" w14:textId="77777777" w:rsidTr="00BF7919">
              <w:tc>
                <w:tcPr>
                  <w:tcW w:w="2803" w:type="dxa"/>
                  <w:shd w:val="clear" w:color="auto" w:fill="auto"/>
                </w:tcPr>
                <w:p w14:paraId="34ADBAF4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2988" w:type="dxa"/>
                  <w:shd w:val="clear" w:color="auto" w:fill="auto"/>
                </w:tcPr>
                <w:p w14:paraId="07E9F630" w14:textId="77777777" w:rsidR="001A1AD6" w:rsidRPr="00EE5D15" w:rsidRDefault="001A1AD6" w:rsidP="009E4CF7">
                  <w:pPr>
                    <w:keepNext/>
                    <w:keepLines/>
                    <w:framePr w:hSpace="180" w:wrap="around" w:vAnchor="text" w:hAnchor="text" w:x="-866" w:y="1096"/>
                    <w:widowControl w:val="0"/>
                    <w:spacing w:after="222" w:line="210" w:lineRule="exac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</w:tbl>
          <w:p w14:paraId="3CB14F5F" w14:textId="77777777" w:rsidR="001A1AD6" w:rsidRPr="00EE5D15" w:rsidRDefault="001A1AD6" w:rsidP="00BA70FA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</w:p>
        </w:tc>
      </w:tr>
      <w:tr w:rsidR="001A1AD6" w:rsidRPr="00EE5D15" w14:paraId="20E5A3A7" w14:textId="77777777" w:rsidTr="00A46F31">
        <w:trPr>
          <w:trHeight w:val="453"/>
        </w:trPr>
        <w:tc>
          <w:tcPr>
            <w:tcW w:w="907" w:type="dxa"/>
          </w:tcPr>
          <w:p w14:paraId="69DF9806" w14:textId="322AA3E1" w:rsidR="001A1AD6" w:rsidRPr="00EE5D15" w:rsidRDefault="001A1AD6" w:rsidP="0084714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lastRenderedPageBreak/>
              <w:t>10.11</w:t>
            </w:r>
          </w:p>
        </w:tc>
        <w:tc>
          <w:tcPr>
            <w:tcW w:w="2682" w:type="dxa"/>
          </w:tcPr>
          <w:p w14:paraId="41D80475" w14:textId="77777777" w:rsidR="001A1AD6" w:rsidRPr="00EE5D15" w:rsidRDefault="001A1AD6" w:rsidP="00D8627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Радиосвязь:</w:t>
            </w:r>
          </w:p>
        </w:tc>
        <w:tc>
          <w:tcPr>
            <w:tcW w:w="6017" w:type="dxa"/>
            <w:gridSpan w:val="2"/>
          </w:tcPr>
          <w:p w14:paraId="172FD406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Не предусматривать.</w:t>
            </w:r>
          </w:p>
        </w:tc>
      </w:tr>
      <w:tr w:rsidR="001A1AD6" w:rsidRPr="00EE5D15" w14:paraId="43433D3C" w14:textId="77777777" w:rsidTr="00A46F31">
        <w:trPr>
          <w:trHeight w:val="240"/>
        </w:trPr>
        <w:tc>
          <w:tcPr>
            <w:tcW w:w="907" w:type="dxa"/>
          </w:tcPr>
          <w:p w14:paraId="24C3FD5C" w14:textId="5B73F010" w:rsidR="001A1AD6" w:rsidRPr="00EE5D15" w:rsidRDefault="001A1AD6" w:rsidP="0084714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682" w:type="dxa"/>
          </w:tcPr>
          <w:p w14:paraId="0DDB7509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Планировка земельного участка:</w:t>
            </w:r>
          </w:p>
        </w:tc>
        <w:tc>
          <w:tcPr>
            <w:tcW w:w="6017" w:type="dxa"/>
            <w:gridSpan w:val="2"/>
          </w:tcPr>
          <w:p w14:paraId="3725A01B" w14:textId="77777777" w:rsidR="001A1AD6" w:rsidRPr="00EE5D15" w:rsidRDefault="001A1AD6" w:rsidP="00D86273">
            <w:pPr>
              <w:widowControl w:val="0"/>
              <w:numPr>
                <w:ilvl w:val="0"/>
                <w:numId w:val="16"/>
              </w:numPr>
              <w:tabs>
                <w:tab w:val="left" w:pos="151"/>
              </w:tabs>
              <w:spacing w:after="0" w:line="248" w:lineRule="exact"/>
              <w:jc w:val="both"/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 xml:space="preserve">планировку сооружений АЗС на земельном участке </w:t>
            </w:r>
            <w:proofErr w:type="gramStart"/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выполнить</w:t>
            </w:r>
            <w:proofErr w:type="gramEnd"/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 xml:space="preserve"> согласовав с руководством ООО «</w:t>
            </w:r>
            <w:proofErr w:type="spellStart"/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Ульяновскцентргаз</w:t>
            </w:r>
            <w:proofErr w:type="spellEnd"/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»;</w:t>
            </w:r>
          </w:p>
          <w:p w14:paraId="34BFF5BE" w14:textId="3396FAA0" w:rsidR="001A1AD6" w:rsidRPr="00EE5D15" w:rsidRDefault="001A1AD6" w:rsidP="00602FAD">
            <w:pPr>
              <w:tabs>
                <w:tab w:val="left" w:pos="915"/>
              </w:tabs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- раздел выполнить на основании проекта предпроектной проработки  423/24 ООО «НТЦ «ПромТехЭнерго»</w:t>
            </w:r>
          </w:p>
        </w:tc>
      </w:tr>
      <w:tr w:rsidR="001A1AD6" w:rsidRPr="00EE5D15" w14:paraId="40102B47" w14:textId="77777777" w:rsidTr="00A46F31">
        <w:trPr>
          <w:trHeight w:val="240"/>
        </w:trPr>
        <w:tc>
          <w:tcPr>
            <w:tcW w:w="907" w:type="dxa"/>
          </w:tcPr>
          <w:p w14:paraId="0590FE04" w14:textId="7ABFB3F5" w:rsidR="001A1AD6" w:rsidRPr="00EE5D15" w:rsidRDefault="001A1AD6" w:rsidP="00F47C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10.13</w:t>
            </w:r>
          </w:p>
        </w:tc>
        <w:tc>
          <w:tcPr>
            <w:tcW w:w="2682" w:type="dxa"/>
          </w:tcPr>
          <w:p w14:paraId="266DA36A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Подъездные пути:</w:t>
            </w:r>
          </w:p>
        </w:tc>
        <w:tc>
          <w:tcPr>
            <w:tcW w:w="6017" w:type="dxa"/>
            <w:gridSpan w:val="2"/>
          </w:tcPr>
          <w:p w14:paraId="67C307D4" w14:textId="42B03367" w:rsidR="001A1AD6" w:rsidRPr="00EE5D15" w:rsidRDefault="001A1AD6" w:rsidP="00FB51AD">
            <w:pPr>
              <w:widowControl w:val="0"/>
              <w:numPr>
                <w:ilvl w:val="0"/>
                <w:numId w:val="17"/>
              </w:numPr>
              <w:tabs>
                <w:tab w:val="left" w:pos="180"/>
              </w:tabs>
              <w:spacing w:after="0" w:line="252" w:lineRule="exact"/>
              <w:jc w:val="both"/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выполнить на основании проекта предпроектной проработки  423/24 ООО «НТЦ «ПромТехЭнерго»</w:t>
            </w:r>
          </w:p>
        </w:tc>
      </w:tr>
      <w:tr w:rsidR="001A1AD6" w:rsidRPr="00EE5D15" w14:paraId="74BA5190" w14:textId="77777777" w:rsidTr="00B50527">
        <w:trPr>
          <w:trHeight w:val="1340"/>
        </w:trPr>
        <w:tc>
          <w:tcPr>
            <w:tcW w:w="907" w:type="dxa"/>
          </w:tcPr>
          <w:p w14:paraId="475925C6" w14:textId="761A6A11" w:rsidR="001A1AD6" w:rsidRPr="00EE5D15" w:rsidRDefault="001A1AD6" w:rsidP="0084714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10.14</w:t>
            </w:r>
          </w:p>
        </w:tc>
        <w:tc>
          <w:tcPr>
            <w:tcW w:w="2682" w:type="dxa"/>
          </w:tcPr>
          <w:p w14:paraId="420AF4BF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Благоустройство:</w:t>
            </w:r>
          </w:p>
        </w:tc>
        <w:tc>
          <w:tcPr>
            <w:tcW w:w="6017" w:type="dxa"/>
            <w:gridSpan w:val="2"/>
          </w:tcPr>
          <w:p w14:paraId="78807FF8" w14:textId="6A697162" w:rsidR="001A1AD6" w:rsidRPr="00EE5D15" w:rsidRDefault="001A1AD6" w:rsidP="00B50527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 xml:space="preserve">  - выполнить на основании проекта предпроектной проработки  423/24 ООО «НТЦ «ПромТехЭнерго»</w:t>
            </w:r>
          </w:p>
        </w:tc>
      </w:tr>
      <w:tr w:rsidR="001A1AD6" w:rsidRPr="00EE5D15" w14:paraId="6519090E" w14:textId="77777777" w:rsidTr="00B50527">
        <w:trPr>
          <w:trHeight w:val="1340"/>
        </w:trPr>
        <w:tc>
          <w:tcPr>
            <w:tcW w:w="907" w:type="dxa"/>
          </w:tcPr>
          <w:p w14:paraId="6B66952E" w14:textId="6A328FBF" w:rsidR="001A1AD6" w:rsidRPr="00EE5D15" w:rsidRDefault="001A1AD6" w:rsidP="0084714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682" w:type="dxa"/>
          </w:tcPr>
          <w:p w14:paraId="5975F461" w14:textId="5B30801C" w:rsidR="001A1AD6" w:rsidRPr="00EE5D15" w:rsidRDefault="001A1AD6" w:rsidP="00F47C9E">
            <w:pPr>
              <w:tabs>
                <w:tab w:val="left" w:pos="3495"/>
              </w:tabs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У</w:t>
            </w:r>
            <w:r w:rsidRPr="00EE5D15">
              <w:rPr>
                <w:rStyle w:val="3"/>
                <w:rFonts w:ascii="Times New Roman" w:hAnsi="Times New Roman" w:cs="Times New Roman"/>
              </w:rPr>
              <w:t>часток СУГ</w:t>
            </w:r>
          </w:p>
        </w:tc>
        <w:tc>
          <w:tcPr>
            <w:tcW w:w="6017" w:type="dxa"/>
            <w:gridSpan w:val="2"/>
          </w:tcPr>
          <w:p w14:paraId="348A5AC9" w14:textId="5009061C" w:rsidR="001A1AD6" w:rsidRPr="00EE5D15" w:rsidRDefault="001A1AD6" w:rsidP="00B50527">
            <w:pPr>
              <w:tabs>
                <w:tab w:val="left" w:pos="3495"/>
              </w:tabs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Выполнить замену существующего участка СУГ на блочное оборудование, если данное требование возможно реализовать на данном земельном участке с устройством площадки АЦ СУГ.</w:t>
            </w:r>
          </w:p>
          <w:p w14:paraId="1D2D1205" w14:textId="053C3140" w:rsidR="001A1AD6" w:rsidRPr="00EE5D15" w:rsidRDefault="001A1AD6" w:rsidP="00B50527">
            <w:pPr>
              <w:tabs>
                <w:tab w:val="left" w:pos="3495"/>
              </w:tabs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</w:p>
        </w:tc>
      </w:tr>
      <w:tr w:rsidR="001A1AD6" w:rsidRPr="00EE5D15" w14:paraId="7867D8DF" w14:textId="77777777" w:rsidTr="00A46F31">
        <w:trPr>
          <w:trHeight w:val="240"/>
        </w:trPr>
        <w:tc>
          <w:tcPr>
            <w:tcW w:w="907" w:type="dxa"/>
          </w:tcPr>
          <w:p w14:paraId="039D6BDB" w14:textId="6A097B86" w:rsidR="001A1AD6" w:rsidRPr="00EE5D15" w:rsidRDefault="001A1AD6" w:rsidP="00F47C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2" w:type="dxa"/>
          </w:tcPr>
          <w:p w14:paraId="493F66CE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Требования к содержанию и оформлению проекта:</w:t>
            </w:r>
          </w:p>
        </w:tc>
        <w:tc>
          <w:tcPr>
            <w:tcW w:w="6017" w:type="dxa"/>
            <w:gridSpan w:val="2"/>
          </w:tcPr>
          <w:p w14:paraId="2057DA29" w14:textId="18EE16C1" w:rsidR="001A1AD6" w:rsidRPr="00EE5D15" w:rsidRDefault="001A1AD6" w:rsidP="00FB51AD">
            <w:pPr>
              <w:widowControl w:val="0"/>
              <w:numPr>
                <w:ilvl w:val="0"/>
                <w:numId w:val="20"/>
              </w:numPr>
              <w:tabs>
                <w:tab w:val="left" w:pos="133"/>
              </w:tabs>
              <w:spacing w:after="0" w:line="248" w:lineRule="exact"/>
              <w:jc w:val="both"/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 xml:space="preserve">состав и содержание разделов рабочей документации в объеме необходимом для монтажа и прохождения экспертизы промышленной безопасности. </w:t>
            </w:r>
          </w:p>
          <w:p w14:paraId="65590AE5" w14:textId="56245E57" w:rsidR="001A1AD6" w:rsidRPr="00EE5D15" w:rsidRDefault="001A1AD6" w:rsidP="00FB51AD">
            <w:pPr>
              <w:tabs>
                <w:tab w:val="left" w:pos="3495"/>
              </w:tabs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-проектная документация выдается заказчику комплектно в 4-х экз. на бумажном носителе и в 1-м экз. на электронном носителе со сводной ведомостью потребных ресурсов и сводной ведомостью объемов работ в формате</w:t>
            </w:r>
            <w:r w:rsidRPr="00EE5D15">
              <w:rPr>
                <w:rFonts w:ascii="Times New Roman" w:hAnsi="Times New Roman" w:cs="Times New Roman"/>
              </w:rPr>
              <w:t xml:space="preserve"> </w:t>
            </w: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  <w:lang w:val="en-US"/>
              </w:rPr>
              <w:t>WORD</w:t>
            </w: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403CF48" w14:textId="77777777" w:rsidR="001A1AD6" w:rsidRPr="00EE5D15" w:rsidRDefault="001A1AD6" w:rsidP="00350B30">
            <w:pPr>
              <w:widowControl w:val="0"/>
              <w:numPr>
                <w:ilvl w:val="0"/>
                <w:numId w:val="21"/>
              </w:numPr>
              <w:tabs>
                <w:tab w:val="left" w:pos="209"/>
              </w:tabs>
              <w:spacing w:after="0" w:line="252" w:lineRule="exact"/>
              <w:jc w:val="both"/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 xml:space="preserve">электронную версию проектной и рабочей документации представить в формате </w:t>
            </w:r>
            <w:r w:rsidRPr="00EE5D15">
              <w:rPr>
                <w:rFonts w:ascii="Times New Roman" w:eastAsia="Lucida Sans Unicode" w:hAnsi="Times New Roman" w:cs="Times New Roman"/>
                <w:color w:val="000000"/>
                <w:lang w:val="en-US" w:eastAsia="ru-RU"/>
              </w:rPr>
              <w:t>PDF</w:t>
            </w: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 xml:space="preserve"> с файлом «содержание диска».</w:t>
            </w:r>
          </w:p>
          <w:p w14:paraId="4133B9B3" w14:textId="61D437E0" w:rsidR="001A1AD6" w:rsidRPr="00EE5D15" w:rsidRDefault="001A1AD6" w:rsidP="00BA70FA">
            <w:pPr>
              <w:tabs>
                <w:tab w:val="left" w:pos="3495"/>
              </w:tabs>
              <w:rPr>
                <w:rFonts w:ascii="Times New Roman" w:eastAsia="Lucida Sans Unicode" w:hAnsi="Times New Roman" w:cs="Times New Roman"/>
                <w:color w:val="000000" w:themeColor="text1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0000" w:themeColor="text1"/>
                <w:lang w:eastAsia="ru-RU"/>
              </w:rPr>
              <w:t xml:space="preserve">сметы предоставить в формате </w:t>
            </w:r>
            <w:r w:rsidRPr="00EE5D15">
              <w:rPr>
                <w:rFonts w:ascii="Times New Roman" w:eastAsia="Lucida Sans Unicode" w:hAnsi="Times New Roman" w:cs="Times New Roman"/>
                <w:color w:val="000000" w:themeColor="text1"/>
                <w:lang w:val="en-US" w:eastAsia="ru-RU"/>
              </w:rPr>
              <w:t>Excel</w:t>
            </w:r>
            <w:r w:rsidRPr="00EE5D15">
              <w:rPr>
                <w:rFonts w:ascii="Times New Roman" w:eastAsia="Lucida Sans Unicode" w:hAnsi="Times New Roman" w:cs="Times New Roman"/>
                <w:color w:val="000000" w:themeColor="text1"/>
                <w:lang w:eastAsia="ru-RU"/>
              </w:rPr>
              <w:t xml:space="preserve"> - спецификации и перечень заказных позиций представить на электронном носителе отдельным файлом и отдельным томом на бумажном носителе. </w:t>
            </w:r>
          </w:p>
        </w:tc>
      </w:tr>
      <w:tr w:rsidR="001A1AD6" w:rsidRPr="00EE5D15" w14:paraId="3CDFBCBC" w14:textId="77777777" w:rsidTr="00A46F31">
        <w:trPr>
          <w:trHeight w:val="240"/>
        </w:trPr>
        <w:tc>
          <w:tcPr>
            <w:tcW w:w="907" w:type="dxa"/>
          </w:tcPr>
          <w:p w14:paraId="3A2A6DBC" w14:textId="6E584120" w:rsidR="001A1AD6" w:rsidRPr="00EE5D15" w:rsidRDefault="001A1AD6" w:rsidP="00F47C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</w:rPr>
              <w:t>12</w:t>
            </w:r>
          </w:p>
        </w:tc>
        <w:tc>
          <w:tcPr>
            <w:tcW w:w="2682" w:type="dxa"/>
          </w:tcPr>
          <w:p w14:paraId="08C0A5BC" w14:textId="3FAFC911" w:rsidR="001A1AD6" w:rsidRPr="00EE5D15" w:rsidRDefault="001A1AD6" w:rsidP="00F47C9E">
            <w:pPr>
              <w:tabs>
                <w:tab w:val="left" w:pos="3495"/>
              </w:tabs>
              <w:rPr>
                <w:rStyle w:val="3"/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E5D15">
              <w:rPr>
                <w:rFonts w:ascii="Times New Roman" w:eastAsia="Lucida Sans Unicode" w:hAnsi="Times New Roman" w:cs="Times New Roman"/>
                <w:color w:val="0070C0"/>
              </w:rPr>
              <w:t>Противопожарные требования</w:t>
            </w:r>
          </w:p>
        </w:tc>
        <w:tc>
          <w:tcPr>
            <w:tcW w:w="6017" w:type="dxa"/>
            <w:gridSpan w:val="2"/>
          </w:tcPr>
          <w:p w14:paraId="4E032E22" w14:textId="77777777" w:rsidR="001A1AD6" w:rsidRPr="00EE5D15" w:rsidRDefault="001A1AD6" w:rsidP="00CA51FC">
            <w:pPr>
              <w:pStyle w:val="ab"/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</w:rPr>
              <w:t>В соответствующих разделах проекта предусмотреть в соответствии с нормами комплекс противопожарных мероприятий в соответствии с требованиями «Технического регламента о требованиях пожарной безопасности», «Правил противопожарного режима в РФ», утв. Постановлением Правительства РФ № 1479 от 16.09.2020г,                                  СП 156.13130.2014.</w:t>
            </w:r>
          </w:p>
          <w:p w14:paraId="61A2C801" w14:textId="6B0DAAF6" w:rsidR="001A1AD6" w:rsidRPr="00EE5D15" w:rsidRDefault="001A1AD6" w:rsidP="00CA51FC">
            <w:pPr>
              <w:pStyle w:val="ab"/>
              <w:rPr>
                <w:rFonts w:ascii="Times New Roman" w:hAnsi="Times New Roman" w:cs="Times New Roman"/>
                <w:color w:val="0070C0"/>
              </w:rPr>
            </w:pPr>
            <w:r w:rsidRPr="00EE5D15">
              <w:rPr>
                <w:rFonts w:ascii="Times New Roman" w:hAnsi="Times New Roman" w:cs="Times New Roman"/>
                <w:color w:val="0070C0"/>
              </w:rPr>
              <w:t>-по обеспечению модуля первичными средствами пожаротушения.</w:t>
            </w:r>
          </w:p>
        </w:tc>
      </w:tr>
      <w:tr w:rsidR="001A1AD6" w:rsidRPr="00EE5D15" w14:paraId="078F2F43" w14:textId="77777777" w:rsidTr="00A46F31">
        <w:trPr>
          <w:trHeight w:val="240"/>
        </w:trPr>
        <w:tc>
          <w:tcPr>
            <w:tcW w:w="907" w:type="dxa"/>
          </w:tcPr>
          <w:p w14:paraId="42F7E2D7" w14:textId="77777777" w:rsidR="001A1AD6" w:rsidRPr="00EE5D15" w:rsidRDefault="001A1AD6" w:rsidP="00F47C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2" w:type="dxa"/>
          </w:tcPr>
          <w:p w14:paraId="3AC62773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Особые требования:</w:t>
            </w:r>
          </w:p>
        </w:tc>
        <w:tc>
          <w:tcPr>
            <w:tcW w:w="6017" w:type="dxa"/>
            <w:gridSpan w:val="2"/>
          </w:tcPr>
          <w:p w14:paraId="0273D35D" w14:textId="246A349E" w:rsidR="0049623C" w:rsidRPr="00EE5D15" w:rsidRDefault="0049623C" w:rsidP="0049623C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  - Покраска в фирменный цвет Заказчика</w:t>
            </w:r>
          </w:p>
          <w:p w14:paraId="6CA34712" w14:textId="67D686AE" w:rsidR="0049623C" w:rsidRPr="00EE5D15" w:rsidRDefault="0049623C" w:rsidP="0049623C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>- Программно-аппаратный комплекс для организации коммерческого автоматизированного отпуска топлива (ТСО предоставляет Заказчик)</w:t>
            </w:r>
          </w:p>
          <w:p w14:paraId="4EEA5F9F" w14:textId="77777777" w:rsidR="0049623C" w:rsidRPr="00EE5D15" w:rsidRDefault="0049623C" w:rsidP="0049623C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t xml:space="preserve">Выдача топлива осуществляется через ТСО в автоматическом режиме. </w:t>
            </w:r>
          </w:p>
          <w:p w14:paraId="27627780" w14:textId="106327C3" w:rsidR="001A1AD6" w:rsidRPr="00EE5D15" w:rsidRDefault="0049623C" w:rsidP="0049623C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 w:rsidRPr="00EE5D15">
              <w:rPr>
                <w:rFonts w:ascii="Times New Roman" w:hAnsi="Times New Roman" w:cs="Times New Roman"/>
                <w:color w:val="000000" w:themeColor="text1"/>
              </w:rPr>
              <w:lastRenderedPageBreak/>
              <w:t>Климатическое исполнение контейнера хранения топлива КАЗС - УХЛ категория размещения 1 по ГОСТ 15150-69 для работ в интервале температур от -60°С до +40°С.</w:t>
            </w:r>
          </w:p>
        </w:tc>
      </w:tr>
      <w:tr w:rsidR="001A1AD6" w:rsidRPr="00EE5D15" w14:paraId="3E60D2D6" w14:textId="77777777" w:rsidTr="00A46F31">
        <w:trPr>
          <w:trHeight w:val="240"/>
        </w:trPr>
        <w:tc>
          <w:tcPr>
            <w:tcW w:w="907" w:type="dxa"/>
          </w:tcPr>
          <w:p w14:paraId="1B14D4F0" w14:textId="77777777" w:rsidR="001A1AD6" w:rsidRPr="00EE5D15" w:rsidRDefault="001A1AD6" w:rsidP="00F47C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82" w:type="dxa"/>
          </w:tcPr>
          <w:p w14:paraId="0939CC7D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Style w:val="Exact"/>
                <w:rFonts w:ascii="Times New Roman" w:hAnsi="Times New Roman" w:cs="Times New Roman"/>
                <w:sz w:val="22"/>
                <w:szCs w:val="22"/>
              </w:rPr>
              <w:t>Сроки проектирования</w:t>
            </w:r>
          </w:p>
        </w:tc>
        <w:tc>
          <w:tcPr>
            <w:tcW w:w="6017" w:type="dxa"/>
            <w:gridSpan w:val="2"/>
          </w:tcPr>
          <w:p w14:paraId="09668DF6" w14:textId="243335DF" w:rsidR="001A1AD6" w:rsidRPr="00EE5D15" w:rsidRDefault="001A1AD6" w:rsidP="006542DD">
            <w:pPr>
              <w:tabs>
                <w:tab w:val="left" w:pos="3495"/>
              </w:tabs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  <w:r w:rsidRPr="00EE5D15">
              <w:rPr>
                <w:rFonts w:ascii="Times New Roman" w:eastAsia="Lucida Sans Unicode" w:hAnsi="Times New Roman" w:cs="Times New Roman"/>
                <w:color w:val="0070C0"/>
                <w:lang w:eastAsia="ru-RU"/>
              </w:rPr>
              <w:t xml:space="preserve"> 2-3 месяца.</w:t>
            </w:r>
          </w:p>
        </w:tc>
      </w:tr>
      <w:tr w:rsidR="001A1AD6" w:rsidRPr="00EE5D15" w14:paraId="00F3F453" w14:textId="77777777" w:rsidTr="00A46F31">
        <w:trPr>
          <w:trHeight w:val="1150"/>
        </w:trPr>
        <w:tc>
          <w:tcPr>
            <w:tcW w:w="907" w:type="dxa"/>
          </w:tcPr>
          <w:p w14:paraId="238525A0" w14:textId="77777777" w:rsidR="001A1AD6" w:rsidRPr="00EE5D15" w:rsidRDefault="001A1AD6" w:rsidP="00F47C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2" w:type="dxa"/>
          </w:tcPr>
          <w:p w14:paraId="46012259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Наименование генеральной проектной организации </w:t>
            </w:r>
          </w:p>
        </w:tc>
        <w:tc>
          <w:tcPr>
            <w:tcW w:w="6017" w:type="dxa"/>
            <w:gridSpan w:val="2"/>
          </w:tcPr>
          <w:p w14:paraId="348F8527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По условиям конкурсного отбора</w:t>
            </w:r>
          </w:p>
        </w:tc>
      </w:tr>
      <w:tr w:rsidR="001A1AD6" w:rsidRPr="00EE5D15" w14:paraId="2FC17A69" w14:textId="77777777" w:rsidTr="00A46F31">
        <w:trPr>
          <w:trHeight w:val="225"/>
        </w:trPr>
        <w:tc>
          <w:tcPr>
            <w:tcW w:w="907" w:type="dxa"/>
          </w:tcPr>
          <w:p w14:paraId="29F0CEBF" w14:textId="77777777" w:rsidR="001A1AD6" w:rsidRPr="00EE5D15" w:rsidRDefault="001A1AD6" w:rsidP="00F47C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2" w:type="dxa"/>
          </w:tcPr>
          <w:p w14:paraId="163850E1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Наличие разрешительных документов и других исходных данных </w:t>
            </w:r>
          </w:p>
        </w:tc>
        <w:tc>
          <w:tcPr>
            <w:tcW w:w="6017" w:type="dxa"/>
            <w:gridSpan w:val="2"/>
          </w:tcPr>
          <w:p w14:paraId="09837E67" w14:textId="77777777" w:rsidR="001A1AD6" w:rsidRPr="00EE5D15" w:rsidRDefault="001A1AD6" w:rsidP="00F47C9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>Заказчик выдает проектной организации:</w:t>
            </w:r>
          </w:p>
          <w:p w14:paraId="1494E929" w14:textId="54AF8F90" w:rsidR="001A1AD6" w:rsidRPr="00EE5D15" w:rsidRDefault="001A1AD6" w:rsidP="00712B65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E5D15">
              <w:rPr>
                <w:rFonts w:ascii="Times New Roman" w:hAnsi="Times New Roman" w:cs="Times New Roman"/>
              </w:rPr>
              <w:t xml:space="preserve"> - правоустанавливающие документы на землю, кадастровый план с координатами участка или выписку из кадастрового плана, </w:t>
            </w:r>
            <w:r w:rsidRPr="00EE5D15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 xml:space="preserve"> альбом предпроектной проработки  423/24 ООО «НТЦ «ПромТехЭнерго»</w:t>
            </w:r>
          </w:p>
        </w:tc>
      </w:tr>
      <w:tr w:rsidR="001A1AD6" w:rsidRPr="00EE5D15" w14:paraId="55597730" w14:textId="77777777" w:rsidTr="004F6E6E">
        <w:trPr>
          <w:trHeight w:val="285"/>
        </w:trPr>
        <w:tc>
          <w:tcPr>
            <w:tcW w:w="4928" w:type="dxa"/>
            <w:gridSpan w:val="3"/>
          </w:tcPr>
          <w:p w14:paraId="75ED8672" w14:textId="77777777" w:rsidR="001A1AD6" w:rsidRPr="00EE5D15" w:rsidRDefault="001A1AD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>Согласованно:</w:t>
            </w:r>
          </w:p>
        </w:tc>
        <w:tc>
          <w:tcPr>
            <w:tcW w:w="4678" w:type="dxa"/>
          </w:tcPr>
          <w:p w14:paraId="344BA72F" w14:textId="77777777" w:rsidR="001A1AD6" w:rsidRPr="00EE5D15" w:rsidRDefault="001A1AD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>Заказчик :</w:t>
            </w:r>
          </w:p>
        </w:tc>
      </w:tr>
      <w:tr w:rsidR="001A1AD6" w:rsidRPr="00EE5D15" w14:paraId="5A528320" w14:textId="77777777" w:rsidTr="004F6E6E">
        <w:trPr>
          <w:trHeight w:val="240"/>
        </w:trPr>
        <w:tc>
          <w:tcPr>
            <w:tcW w:w="4928" w:type="dxa"/>
            <w:gridSpan w:val="3"/>
          </w:tcPr>
          <w:p w14:paraId="643E405B" w14:textId="554D14B4" w:rsidR="001A1AD6" w:rsidRPr="00EE5D15" w:rsidRDefault="001A1AD6" w:rsidP="0084368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>Заместитель генерального директора по безопасности ООО  «</w:t>
            </w:r>
            <w:proofErr w:type="spellStart"/>
            <w:r w:rsidRPr="00EE5D15">
              <w:rPr>
                <w:rFonts w:ascii="Times New Roman" w:hAnsi="Times New Roman" w:cs="Times New Roman"/>
                <w:color w:val="FF0000"/>
              </w:rPr>
              <w:t>Ульяновскцентргаз</w:t>
            </w:r>
            <w:proofErr w:type="spellEnd"/>
            <w:r w:rsidRPr="00EE5D15"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4337CDAF" w14:textId="09B5DB2D" w:rsidR="001A1AD6" w:rsidRPr="00EE5D15" w:rsidRDefault="001A1AD6" w:rsidP="0084368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>________________</w:t>
            </w:r>
          </w:p>
          <w:p w14:paraId="4EDA7842" w14:textId="77777777" w:rsidR="001A1AD6" w:rsidRPr="00EE5D15" w:rsidRDefault="001A1AD6" w:rsidP="0084368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>«    »__________________202_г</w:t>
            </w:r>
          </w:p>
        </w:tc>
        <w:tc>
          <w:tcPr>
            <w:tcW w:w="4678" w:type="dxa"/>
          </w:tcPr>
          <w:p w14:paraId="2E4452F8" w14:textId="77777777" w:rsidR="001A1AD6" w:rsidRPr="00EE5D15" w:rsidRDefault="001A1AD6" w:rsidP="008E730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>Заместитель генерального директора по безопасности  ООО  «</w:t>
            </w:r>
            <w:proofErr w:type="spellStart"/>
            <w:r w:rsidRPr="00EE5D15">
              <w:rPr>
                <w:rFonts w:ascii="Times New Roman" w:hAnsi="Times New Roman" w:cs="Times New Roman"/>
                <w:color w:val="FF0000"/>
              </w:rPr>
              <w:t>Ульяновскцентргаз</w:t>
            </w:r>
            <w:proofErr w:type="spellEnd"/>
            <w:r w:rsidRPr="00EE5D15">
              <w:rPr>
                <w:rFonts w:ascii="Times New Roman" w:hAnsi="Times New Roman" w:cs="Times New Roman"/>
                <w:color w:val="FF0000"/>
              </w:rPr>
              <w:t xml:space="preserve">»                                                                         _________________________  </w:t>
            </w:r>
          </w:p>
          <w:p w14:paraId="0E2FC984" w14:textId="77777777" w:rsidR="001A1AD6" w:rsidRPr="00EE5D15" w:rsidRDefault="001A1AD6" w:rsidP="008E730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>«__»____________________202_г</w:t>
            </w:r>
          </w:p>
        </w:tc>
      </w:tr>
      <w:tr w:rsidR="001A1AD6" w:rsidRPr="00EE5D15" w14:paraId="364BF88D" w14:textId="77777777" w:rsidTr="004F6E6E">
        <w:trPr>
          <w:trHeight w:val="225"/>
        </w:trPr>
        <w:tc>
          <w:tcPr>
            <w:tcW w:w="4928" w:type="dxa"/>
            <w:gridSpan w:val="3"/>
          </w:tcPr>
          <w:p w14:paraId="2A7D48FB" w14:textId="77777777" w:rsidR="001A1AD6" w:rsidRPr="00EE5D15" w:rsidRDefault="001A1AD6" w:rsidP="004F6E6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>Главный инженер ООО  «</w:t>
            </w:r>
            <w:proofErr w:type="spellStart"/>
            <w:r w:rsidRPr="00EE5D15">
              <w:rPr>
                <w:rFonts w:ascii="Times New Roman" w:hAnsi="Times New Roman" w:cs="Times New Roman"/>
                <w:color w:val="FF0000"/>
              </w:rPr>
              <w:t>Ульяновскцентргаз</w:t>
            </w:r>
            <w:proofErr w:type="spellEnd"/>
            <w:r w:rsidRPr="00EE5D15">
              <w:rPr>
                <w:rFonts w:ascii="Times New Roman" w:hAnsi="Times New Roman" w:cs="Times New Roman"/>
                <w:color w:val="FF0000"/>
              </w:rPr>
              <w:t xml:space="preserve">»                                                                  </w:t>
            </w:r>
          </w:p>
          <w:p w14:paraId="23657D4F" w14:textId="51BAE37C" w:rsidR="001A1AD6" w:rsidRPr="00EE5D15" w:rsidRDefault="001A1AD6" w:rsidP="004F6E6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 xml:space="preserve">_________________ </w:t>
            </w:r>
          </w:p>
          <w:p w14:paraId="0784F50D" w14:textId="77777777" w:rsidR="001A1AD6" w:rsidRPr="00EE5D15" w:rsidRDefault="001A1AD6" w:rsidP="00DF748F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 xml:space="preserve">  «__»____________________202_г</w:t>
            </w:r>
          </w:p>
        </w:tc>
        <w:tc>
          <w:tcPr>
            <w:tcW w:w="4678" w:type="dxa"/>
          </w:tcPr>
          <w:p w14:paraId="12B9B3CA" w14:textId="6B101991" w:rsidR="001A1AD6" w:rsidRPr="00EE5D15" w:rsidRDefault="001A1AD6" w:rsidP="008E730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 xml:space="preserve">Инженер ИТ отдела </w:t>
            </w:r>
            <w:proofErr w:type="gramStart"/>
            <w:r w:rsidRPr="00EE5D15">
              <w:rPr>
                <w:rFonts w:ascii="Times New Roman" w:hAnsi="Times New Roman" w:cs="Times New Roman"/>
                <w:color w:val="FF0000"/>
              </w:rPr>
              <w:t>ООО  «</w:t>
            </w:r>
            <w:proofErr w:type="spellStart"/>
            <w:proofErr w:type="gramEnd"/>
            <w:r w:rsidRPr="00EE5D15">
              <w:rPr>
                <w:rFonts w:ascii="Times New Roman" w:hAnsi="Times New Roman" w:cs="Times New Roman"/>
                <w:color w:val="FF0000"/>
              </w:rPr>
              <w:t>Ульяновскцентргаз</w:t>
            </w:r>
            <w:proofErr w:type="spellEnd"/>
            <w:r w:rsidRPr="00EE5D15">
              <w:rPr>
                <w:rFonts w:ascii="Times New Roman" w:hAnsi="Times New Roman" w:cs="Times New Roman"/>
                <w:color w:val="FF0000"/>
              </w:rPr>
              <w:t xml:space="preserve">»                                                                         _____________   </w:t>
            </w:r>
          </w:p>
          <w:p w14:paraId="79330B78" w14:textId="77777777" w:rsidR="001A1AD6" w:rsidRPr="00EE5D15" w:rsidRDefault="001A1AD6" w:rsidP="008E730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D15">
              <w:rPr>
                <w:rFonts w:ascii="Times New Roman" w:hAnsi="Times New Roman" w:cs="Times New Roman"/>
                <w:color w:val="FF0000"/>
              </w:rPr>
              <w:t>«__»____________________202_г</w:t>
            </w:r>
          </w:p>
        </w:tc>
      </w:tr>
      <w:tr w:rsidR="001A1AD6" w:rsidRPr="00EE5D15" w14:paraId="22373661" w14:textId="77777777" w:rsidTr="004F6E6E">
        <w:trPr>
          <w:trHeight w:val="270"/>
        </w:trPr>
        <w:tc>
          <w:tcPr>
            <w:tcW w:w="4928" w:type="dxa"/>
            <w:gridSpan w:val="3"/>
          </w:tcPr>
          <w:p w14:paraId="3D9B8A32" w14:textId="545829EC" w:rsidR="001A1AD6" w:rsidRPr="00EE5D15" w:rsidRDefault="001A1AD6" w:rsidP="0084368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</w:tcPr>
          <w:p w14:paraId="13118565" w14:textId="77777777" w:rsidR="001A1AD6" w:rsidRPr="00EE5D15" w:rsidRDefault="001A1AD6" w:rsidP="00A541A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DD3878E" w14:textId="74552804" w:rsidR="004F23A7" w:rsidRDefault="004F23A7" w:rsidP="000C0E06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3B2DF40A" w14:textId="7CAC2D5C" w:rsidR="000C0E06" w:rsidRPr="00690EF0" w:rsidRDefault="004F23A7" w:rsidP="004F23A7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sectPr w:rsidR="000C0E06" w:rsidRPr="00690EF0" w:rsidSect="0015538E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-Regular">
    <w:altName w:val="Times New Roman"/>
    <w:charset w:val="00"/>
    <w:family w:val="auto"/>
    <w:pitch w:val="default"/>
  </w:font>
  <w:font w:name="AvenirNext-Bold">
    <w:altName w:val="Times New Roman"/>
    <w:charset w:val="00"/>
    <w:family w:val="auto"/>
    <w:pitch w:val="default"/>
  </w:font>
  <w:font w:name="PingFangSC-Regular-Identity-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760"/>
    <w:multiLevelType w:val="hybridMultilevel"/>
    <w:tmpl w:val="177E7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1E3B"/>
    <w:multiLevelType w:val="multilevel"/>
    <w:tmpl w:val="E8A0D2D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847E2"/>
    <w:multiLevelType w:val="hybridMultilevel"/>
    <w:tmpl w:val="2B08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3019"/>
    <w:multiLevelType w:val="hybridMultilevel"/>
    <w:tmpl w:val="FBDA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B4B"/>
    <w:multiLevelType w:val="multilevel"/>
    <w:tmpl w:val="CF3CC47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D7214"/>
    <w:multiLevelType w:val="multilevel"/>
    <w:tmpl w:val="9550844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5A5C3F"/>
    <w:multiLevelType w:val="multilevel"/>
    <w:tmpl w:val="44D636A6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40185"/>
    <w:multiLevelType w:val="multilevel"/>
    <w:tmpl w:val="1980BBA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90DA7"/>
    <w:multiLevelType w:val="multilevel"/>
    <w:tmpl w:val="08F020B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817907"/>
    <w:multiLevelType w:val="multilevel"/>
    <w:tmpl w:val="B9380B5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C560D3"/>
    <w:multiLevelType w:val="multilevel"/>
    <w:tmpl w:val="8940CAF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1F4D6B"/>
    <w:multiLevelType w:val="multilevel"/>
    <w:tmpl w:val="73CA6C2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FD4066"/>
    <w:multiLevelType w:val="multilevel"/>
    <w:tmpl w:val="9FEE16E6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986CAC"/>
    <w:multiLevelType w:val="multilevel"/>
    <w:tmpl w:val="8D34881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1E7256"/>
    <w:multiLevelType w:val="multilevel"/>
    <w:tmpl w:val="4B52D83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583FD8"/>
    <w:multiLevelType w:val="multilevel"/>
    <w:tmpl w:val="084EDF8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E569F"/>
    <w:multiLevelType w:val="multilevel"/>
    <w:tmpl w:val="D6007A9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92056"/>
    <w:multiLevelType w:val="hybridMultilevel"/>
    <w:tmpl w:val="7C12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5C19"/>
    <w:multiLevelType w:val="multilevel"/>
    <w:tmpl w:val="E2404F8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DC6B70"/>
    <w:multiLevelType w:val="multilevel"/>
    <w:tmpl w:val="CA162A5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A6749C"/>
    <w:multiLevelType w:val="multilevel"/>
    <w:tmpl w:val="A7BA1870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04654F"/>
    <w:multiLevelType w:val="multilevel"/>
    <w:tmpl w:val="C10EC7D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0F5565"/>
    <w:multiLevelType w:val="multilevel"/>
    <w:tmpl w:val="9138B75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3E3816"/>
    <w:multiLevelType w:val="multilevel"/>
    <w:tmpl w:val="CCC0940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BD1D6A"/>
    <w:multiLevelType w:val="multilevel"/>
    <w:tmpl w:val="2F66A13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C04747"/>
    <w:multiLevelType w:val="multilevel"/>
    <w:tmpl w:val="4076545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400A35"/>
    <w:multiLevelType w:val="multilevel"/>
    <w:tmpl w:val="8458873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4"/>
  </w:num>
  <w:num w:numId="5">
    <w:abstractNumId w:val="1"/>
  </w:num>
  <w:num w:numId="6">
    <w:abstractNumId w:val="15"/>
  </w:num>
  <w:num w:numId="7">
    <w:abstractNumId w:val="25"/>
  </w:num>
  <w:num w:numId="8">
    <w:abstractNumId w:val="9"/>
  </w:num>
  <w:num w:numId="9">
    <w:abstractNumId w:val="6"/>
  </w:num>
  <w:num w:numId="10">
    <w:abstractNumId w:val="26"/>
  </w:num>
  <w:num w:numId="11">
    <w:abstractNumId w:val="11"/>
  </w:num>
  <w:num w:numId="12">
    <w:abstractNumId w:val="19"/>
  </w:num>
  <w:num w:numId="13">
    <w:abstractNumId w:val="24"/>
  </w:num>
  <w:num w:numId="14">
    <w:abstractNumId w:val="18"/>
  </w:num>
  <w:num w:numId="15">
    <w:abstractNumId w:val="16"/>
  </w:num>
  <w:num w:numId="16">
    <w:abstractNumId w:val="14"/>
  </w:num>
  <w:num w:numId="17">
    <w:abstractNumId w:val="7"/>
  </w:num>
  <w:num w:numId="18">
    <w:abstractNumId w:val="12"/>
  </w:num>
  <w:num w:numId="19">
    <w:abstractNumId w:val="22"/>
  </w:num>
  <w:num w:numId="20">
    <w:abstractNumId w:val="8"/>
  </w:num>
  <w:num w:numId="21">
    <w:abstractNumId w:val="21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06"/>
    <w:rsid w:val="00002EDD"/>
    <w:rsid w:val="000075C0"/>
    <w:rsid w:val="00014547"/>
    <w:rsid w:val="00015A43"/>
    <w:rsid w:val="000169C2"/>
    <w:rsid w:val="00020969"/>
    <w:rsid w:val="000251DA"/>
    <w:rsid w:val="00034EBF"/>
    <w:rsid w:val="000405BD"/>
    <w:rsid w:val="00041E13"/>
    <w:rsid w:val="00054C8B"/>
    <w:rsid w:val="00060788"/>
    <w:rsid w:val="000622D6"/>
    <w:rsid w:val="00085A4F"/>
    <w:rsid w:val="00087837"/>
    <w:rsid w:val="000901C1"/>
    <w:rsid w:val="000A5284"/>
    <w:rsid w:val="000B705B"/>
    <w:rsid w:val="000C0E06"/>
    <w:rsid w:val="000C34BD"/>
    <w:rsid w:val="000D47FB"/>
    <w:rsid w:val="000D4EE9"/>
    <w:rsid w:val="000E71AF"/>
    <w:rsid w:val="00101EF6"/>
    <w:rsid w:val="001067B4"/>
    <w:rsid w:val="001103F5"/>
    <w:rsid w:val="00110A1A"/>
    <w:rsid w:val="00127BBD"/>
    <w:rsid w:val="0015538E"/>
    <w:rsid w:val="0018187F"/>
    <w:rsid w:val="001832F3"/>
    <w:rsid w:val="00193A2D"/>
    <w:rsid w:val="001A1AD6"/>
    <w:rsid w:val="001A25AA"/>
    <w:rsid w:val="001A2BB1"/>
    <w:rsid w:val="001B239F"/>
    <w:rsid w:val="001B6CFB"/>
    <w:rsid w:val="001C0B64"/>
    <w:rsid w:val="001C4623"/>
    <w:rsid w:val="002109A9"/>
    <w:rsid w:val="00232807"/>
    <w:rsid w:val="00256671"/>
    <w:rsid w:val="0026155F"/>
    <w:rsid w:val="0026298B"/>
    <w:rsid w:val="00294A2B"/>
    <w:rsid w:val="00295A16"/>
    <w:rsid w:val="002B7182"/>
    <w:rsid w:val="002C3073"/>
    <w:rsid w:val="002D56FE"/>
    <w:rsid w:val="002E1231"/>
    <w:rsid w:val="002E5015"/>
    <w:rsid w:val="002E7DFE"/>
    <w:rsid w:val="002F4E6C"/>
    <w:rsid w:val="002F6EDB"/>
    <w:rsid w:val="00302DB0"/>
    <w:rsid w:val="003153DC"/>
    <w:rsid w:val="00315A47"/>
    <w:rsid w:val="00322361"/>
    <w:rsid w:val="00337320"/>
    <w:rsid w:val="003454FE"/>
    <w:rsid w:val="003467DA"/>
    <w:rsid w:val="00350B30"/>
    <w:rsid w:val="00353434"/>
    <w:rsid w:val="00387FD8"/>
    <w:rsid w:val="003936F8"/>
    <w:rsid w:val="00396054"/>
    <w:rsid w:val="003B4AF7"/>
    <w:rsid w:val="003C4855"/>
    <w:rsid w:val="003D3B44"/>
    <w:rsid w:val="003F5208"/>
    <w:rsid w:val="00437264"/>
    <w:rsid w:val="004414D3"/>
    <w:rsid w:val="00460F9B"/>
    <w:rsid w:val="00463F74"/>
    <w:rsid w:val="004672E2"/>
    <w:rsid w:val="00472B20"/>
    <w:rsid w:val="0049623C"/>
    <w:rsid w:val="004C77AA"/>
    <w:rsid w:val="004E5070"/>
    <w:rsid w:val="004E6A56"/>
    <w:rsid w:val="004F23A7"/>
    <w:rsid w:val="004F60E8"/>
    <w:rsid w:val="004F6E6E"/>
    <w:rsid w:val="00515498"/>
    <w:rsid w:val="00520768"/>
    <w:rsid w:val="00555674"/>
    <w:rsid w:val="00567CDB"/>
    <w:rsid w:val="00572565"/>
    <w:rsid w:val="0058161F"/>
    <w:rsid w:val="005A5823"/>
    <w:rsid w:val="005B084A"/>
    <w:rsid w:val="005B291E"/>
    <w:rsid w:val="005D4FED"/>
    <w:rsid w:val="005D6FBA"/>
    <w:rsid w:val="005E59FC"/>
    <w:rsid w:val="005E7BA0"/>
    <w:rsid w:val="005F4D82"/>
    <w:rsid w:val="00602FAD"/>
    <w:rsid w:val="00607EB9"/>
    <w:rsid w:val="00612A83"/>
    <w:rsid w:val="006542DD"/>
    <w:rsid w:val="00674B0E"/>
    <w:rsid w:val="00675D67"/>
    <w:rsid w:val="00675E4A"/>
    <w:rsid w:val="006851E1"/>
    <w:rsid w:val="00690EF0"/>
    <w:rsid w:val="006A3EC8"/>
    <w:rsid w:val="006D08F0"/>
    <w:rsid w:val="006D325C"/>
    <w:rsid w:val="006D7A11"/>
    <w:rsid w:val="006E4D85"/>
    <w:rsid w:val="006E6702"/>
    <w:rsid w:val="006F51E4"/>
    <w:rsid w:val="00700258"/>
    <w:rsid w:val="00700A0E"/>
    <w:rsid w:val="00702A24"/>
    <w:rsid w:val="00702E3B"/>
    <w:rsid w:val="00706621"/>
    <w:rsid w:val="00706AAF"/>
    <w:rsid w:val="00712B65"/>
    <w:rsid w:val="0072446F"/>
    <w:rsid w:val="00731E80"/>
    <w:rsid w:val="007379BC"/>
    <w:rsid w:val="007526BB"/>
    <w:rsid w:val="0078485C"/>
    <w:rsid w:val="0078549C"/>
    <w:rsid w:val="00796E9E"/>
    <w:rsid w:val="007A5893"/>
    <w:rsid w:val="007C4A50"/>
    <w:rsid w:val="007D37AA"/>
    <w:rsid w:val="007E14F8"/>
    <w:rsid w:val="007E3296"/>
    <w:rsid w:val="007F2112"/>
    <w:rsid w:val="007F3CB1"/>
    <w:rsid w:val="00804B45"/>
    <w:rsid w:val="008138B8"/>
    <w:rsid w:val="00815417"/>
    <w:rsid w:val="008324F3"/>
    <w:rsid w:val="0083575A"/>
    <w:rsid w:val="00836C3F"/>
    <w:rsid w:val="00843681"/>
    <w:rsid w:val="0084714B"/>
    <w:rsid w:val="0084719D"/>
    <w:rsid w:val="00860BD6"/>
    <w:rsid w:val="00861F00"/>
    <w:rsid w:val="0087488D"/>
    <w:rsid w:val="00876E46"/>
    <w:rsid w:val="008A0589"/>
    <w:rsid w:val="008A2EC9"/>
    <w:rsid w:val="008C0229"/>
    <w:rsid w:val="008C6355"/>
    <w:rsid w:val="008D48E8"/>
    <w:rsid w:val="008E179A"/>
    <w:rsid w:val="008E7300"/>
    <w:rsid w:val="008F22E1"/>
    <w:rsid w:val="00906065"/>
    <w:rsid w:val="00952DF9"/>
    <w:rsid w:val="00976E1B"/>
    <w:rsid w:val="0097727B"/>
    <w:rsid w:val="00977664"/>
    <w:rsid w:val="0098318E"/>
    <w:rsid w:val="0098369B"/>
    <w:rsid w:val="00995191"/>
    <w:rsid w:val="00996D17"/>
    <w:rsid w:val="009C3403"/>
    <w:rsid w:val="009E4CF7"/>
    <w:rsid w:val="00A027B8"/>
    <w:rsid w:val="00A13813"/>
    <w:rsid w:val="00A15B24"/>
    <w:rsid w:val="00A35C09"/>
    <w:rsid w:val="00A46F31"/>
    <w:rsid w:val="00A50F2E"/>
    <w:rsid w:val="00A541AC"/>
    <w:rsid w:val="00A7582C"/>
    <w:rsid w:val="00A846A3"/>
    <w:rsid w:val="00AC2270"/>
    <w:rsid w:val="00AC6B31"/>
    <w:rsid w:val="00AE6D0D"/>
    <w:rsid w:val="00B06CBE"/>
    <w:rsid w:val="00B37683"/>
    <w:rsid w:val="00B50527"/>
    <w:rsid w:val="00B532DA"/>
    <w:rsid w:val="00B56370"/>
    <w:rsid w:val="00B64797"/>
    <w:rsid w:val="00B72DB4"/>
    <w:rsid w:val="00B84559"/>
    <w:rsid w:val="00B86A28"/>
    <w:rsid w:val="00BA188E"/>
    <w:rsid w:val="00BA70FA"/>
    <w:rsid w:val="00BD1918"/>
    <w:rsid w:val="00C06219"/>
    <w:rsid w:val="00C451BA"/>
    <w:rsid w:val="00C50587"/>
    <w:rsid w:val="00C5108F"/>
    <w:rsid w:val="00C635F2"/>
    <w:rsid w:val="00C64B87"/>
    <w:rsid w:val="00C821B5"/>
    <w:rsid w:val="00C920B7"/>
    <w:rsid w:val="00C92F73"/>
    <w:rsid w:val="00C9586E"/>
    <w:rsid w:val="00CA1FC3"/>
    <w:rsid w:val="00CA51FC"/>
    <w:rsid w:val="00CA6422"/>
    <w:rsid w:val="00CB2A3C"/>
    <w:rsid w:val="00CB2FE2"/>
    <w:rsid w:val="00CB7B54"/>
    <w:rsid w:val="00CC67DF"/>
    <w:rsid w:val="00CD5AC4"/>
    <w:rsid w:val="00D00C46"/>
    <w:rsid w:val="00D00FB9"/>
    <w:rsid w:val="00D05C6B"/>
    <w:rsid w:val="00D23900"/>
    <w:rsid w:val="00D471DC"/>
    <w:rsid w:val="00D5692F"/>
    <w:rsid w:val="00D72D1F"/>
    <w:rsid w:val="00D86273"/>
    <w:rsid w:val="00DA1614"/>
    <w:rsid w:val="00DA7C8B"/>
    <w:rsid w:val="00DC6754"/>
    <w:rsid w:val="00DF1C8F"/>
    <w:rsid w:val="00DF748F"/>
    <w:rsid w:val="00E17CE1"/>
    <w:rsid w:val="00E765DF"/>
    <w:rsid w:val="00E84EEB"/>
    <w:rsid w:val="00E86592"/>
    <w:rsid w:val="00EA0F05"/>
    <w:rsid w:val="00EA3243"/>
    <w:rsid w:val="00EB12B0"/>
    <w:rsid w:val="00EC66AC"/>
    <w:rsid w:val="00ED7E8A"/>
    <w:rsid w:val="00EE5D15"/>
    <w:rsid w:val="00EF14C9"/>
    <w:rsid w:val="00F00FA9"/>
    <w:rsid w:val="00F038DB"/>
    <w:rsid w:val="00F05174"/>
    <w:rsid w:val="00F07C0E"/>
    <w:rsid w:val="00F1201F"/>
    <w:rsid w:val="00F16640"/>
    <w:rsid w:val="00F20996"/>
    <w:rsid w:val="00F273DD"/>
    <w:rsid w:val="00F47C9E"/>
    <w:rsid w:val="00F60C81"/>
    <w:rsid w:val="00F64212"/>
    <w:rsid w:val="00F71F18"/>
    <w:rsid w:val="00F73BA0"/>
    <w:rsid w:val="00F75BC1"/>
    <w:rsid w:val="00F81971"/>
    <w:rsid w:val="00F94298"/>
    <w:rsid w:val="00F943E1"/>
    <w:rsid w:val="00FB415A"/>
    <w:rsid w:val="00FB51AD"/>
    <w:rsid w:val="00FB52FE"/>
    <w:rsid w:val="00FB5E47"/>
    <w:rsid w:val="00FC7885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CF309B"/>
  <w15:docId w15:val="{C90E956A-7D68-4975-9E65-33790487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D862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Exact">
    <w:name w:val="Основной текст Exact"/>
    <w:basedOn w:val="a0"/>
    <w:rsid w:val="00350B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"/>
      <w:sz w:val="18"/>
      <w:szCs w:val="18"/>
      <w:u w:val="none"/>
    </w:rPr>
  </w:style>
  <w:style w:type="character" w:styleId="a3">
    <w:name w:val="annotation reference"/>
    <w:basedOn w:val="a0"/>
    <w:uiPriority w:val="99"/>
    <w:semiHidden/>
    <w:unhideWhenUsed/>
    <w:rsid w:val="009776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766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766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766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766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3BA0"/>
    <w:pPr>
      <w:spacing w:after="0" w:line="240" w:lineRule="auto"/>
      <w:ind w:left="720"/>
    </w:pPr>
    <w:rPr>
      <w:rFonts w:ascii="Calibri" w:hAnsi="Calibri" w:cs="Calibri"/>
    </w:rPr>
  </w:style>
  <w:style w:type="paragraph" w:styleId="ab">
    <w:name w:val="Plain Text"/>
    <w:basedOn w:val="a"/>
    <w:link w:val="ac"/>
    <w:uiPriority w:val="99"/>
    <w:unhideWhenUsed/>
    <w:rsid w:val="004414D3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4414D3"/>
    <w:rPr>
      <w:rFonts w:ascii="Calibri" w:hAnsi="Calibri"/>
      <w:szCs w:val="21"/>
    </w:rPr>
  </w:style>
  <w:style w:type="character" w:customStyle="1" w:styleId="fontstyle01">
    <w:name w:val="fontstyle01"/>
    <w:basedOn w:val="a0"/>
    <w:rsid w:val="00702E3B"/>
    <w:rPr>
      <w:rFonts w:ascii="AvenirNext-Regular" w:hAnsi="AvenirNext-Regular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a0"/>
    <w:rsid w:val="00702E3B"/>
    <w:rPr>
      <w:rFonts w:ascii="AvenirNext-Bold" w:hAnsi="AvenirNext-Bold" w:hint="default"/>
      <w:b/>
      <w:bCs/>
      <w:i w:val="0"/>
      <w:iCs w:val="0"/>
      <w:color w:val="000000"/>
    </w:rPr>
  </w:style>
  <w:style w:type="character" w:customStyle="1" w:styleId="fontstyle31">
    <w:name w:val="fontstyle31"/>
    <w:basedOn w:val="a0"/>
    <w:rsid w:val="00702E3B"/>
    <w:rPr>
      <w:rFonts w:ascii="PingFangSC-Regular-Identity-H" w:hAnsi="PingFangSC-Regular-Identity-H" w:hint="default"/>
      <w:b w:val="0"/>
      <w:bCs w:val="0"/>
      <w:i w:val="0"/>
      <w:iCs w:val="0"/>
      <w:color w:val="FFE061"/>
    </w:rPr>
  </w:style>
  <w:style w:type="table" w:styleId="ad">
    <w:name w:val="Table Grid"/>
    <w:basedOn w:val="a1"/>
    <w:uiPriority w:val="59"/>
    <w:rsid w:val="004F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CB5B-3F57-4DCA-BFA3-F27FE132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Агафонов</dc:creator>
  <cp:lastModifiedBy>Сергей Казьмин</cp:lastModifiedBy>
  <cp:revision>2</cp:revision>
  <cp:lastPrinted>2020-09-28T09:55:00Z</cp:lastPrinted>
  <dcterms:created xsi:type="dcterms:W3CDTF">2025-05-13T07:13:00Z</dcterms:created>
  <dcterms:modified xsi:type="dcterms:W3CDTF">2025-05-13T07:13:00Z</dcterms:modified>
</cp:coreProperties>
</file>